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BC93F" w14:textId="1F2F4FDE" w:rsidR="003E7864" w:rsidRPr="00026A8C" w:rsidRDefault="00C655A2" w:rsidP="00BD6B6D">
      <w:pPr>
        <w:spacing w:after="96" w:line="276" w:lineRule="auto"/>
        <w:jc w:val="right"/>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EŁK, </w:t>
      </w:r>
      <w:r w:rsidR="003109EC" w:rsidRPr="00026A8C">
        <w:rPr>
          <w:rFonts w:ascii="Arial Nova" w:hAnsi="Arial Nova" w:cs="Calibri"/>
          <w:color w:val="000000" w:themeColor="text1"/>
          <w:sz w:val="20"/>
          <w:szCs w:val="20"/>
        </w:rPr>
        <w:t>11</w:t>
      </w:r>
      <w:r w:rsidRPr="00026A8C">
        <w:rPr>
          <w:rFonts w:ascii="Arial Nova" w:hAnsi="Arial Nova" w:cs="Calibri"/>
          <w:color w:val="000000" w:themeColor="text1"/>
          <w:sz w:val="20"/>
          <w:szCs w:val="20"/>
        </w:rPr>
        <w:t>.</w:t>
      </w:r>
      <w:r w:rsidR="00A25121" w:rsidRPr="00026A8C">
        <w:rPr>
          <w:rFonts w:ascii="Arial Nova" w:hAnsi="Arial Nova" w:cs="Calibri"/>
          <w:color w:val="000000" w:themeColor="text1"/>
          <w:sz w:val="20"/>
          <w:szCs w:val="20"/>
        </w:rPr>
        <w:t>12</w:t>
      </w:r>
      <w:r w:rsidRPr="00026A8C">
        <w:rPr>
          <w:rFonts w:ascii="Arial Nova" w:hAnsi="Arial Nova" w:cs="Calibri"/>
          <w:color w:val="000000" w:themeColor="text1"/>
          <w:sz w:val="20"/>
          <w:szCs w:val="20"/>
        </w:rPr>
        <w:t xml:space="preserve">.2025 r. </w:t>
      </w:r>
    </w:p>
    <w:p w14:paraId="22742BD6" w14:textId="2172F227"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 xml:space="preserve">TYTUŁ/NUMER ZAPYTANIA OFERTOWEGO </w:t>
      </w:r>
    </w:p>
    <w:p w14:paraId="58234BAC" w14:textId="77777777" w:rsidR="00185368" w:rsidRPr="00026A8C" w:rsidRDefault="00185368" w:rsidP="00BD6B6D">
      <w:pPr>
        <w:spacing w:after="93" w:line="276" w:lineRule="auto"/>
        <w:ind w:left="80" w:hanging="10"/>
        <w:rPr>
          <w:rFonts w:ascii="Arial Nova" w:hAnsi="Arial Nova" w:cs="Calibri"/>
          <w:color w:val="000000" w:themeColor="text1"/>
          <w:sz w:val="20"/>
          <w:szCs w:val="20"/>
        </w:rPr>
      </w:pPr>
    </w:p>
    <w:p w14:paraId="5DC28230" w14:textId="7BFF2D42" w:rsidR="003E7864" w:rsidRPr="00026A8C" w:rsidRDefault="00000000" w:rsidP="00BD6B6D">
      <w:pPr>
        <w:spacing w:after="93" w:line="276" w:lineRule="auto"/>
        <w:ind w:left="80" w:hanging="10"/>
        <w:rPr>
          <w:rFonts w:ascii="Arial Nova" w:hAnsi="Arial Nova" w:cs="Calibri"/>
          <w:b/>
          <w:bCs/>
          <w:color w:val="000000" w:themeColor="text1"/>
          <w:sz w:val="20"/>
          <w:szCs w:val="20"/>
        </w:rPr>
      </w:pPr>
      <w:r w:rsidRPr="00026A8C">
        <w:rPr>
          <w:rFonts w:ascii="Arial Nova" w:hAnsi="Arial Nova" w:cs="Calibri"/>
          <w:b/>
          <w:bCs/>
          <w:color w:val="000000" w:themeColor="text1"/>
          <w:sz w:val="20"/>
          <w:szCs w:val="20"/>
        </w:rPr>
        <w:t xml:space="preserve">ZAPYTANIE OFERTOWE nr. </w:t>
      </w:r>
      <w:proofErr w:type="spellStart"/>
      <w:r w:rsidR="00C655A2" w:rsidRPr="00026A8C">
        <w:rPr>
          <w:rFonts w:ascii="Arial Nova" w:hAnsi="Arial Nova" w:cs="Calibri"/>
          <w:b/>
          <w:bCs/>
          <w:color w:val="000000" w:themeColor="text1"/>
          <w:sz w:val="20"/>
          <w:szCs w:val="20"/>
        </w:rPr>
        <w:t>Breeze</w:t>
      </w:r>
      <w:proofErr w:type="spellEnd"/>
      <w:r w:rsidRPr="00026A8C">
        <w:rPr>
          <w:rFonts w:ascii="Arial Nova" w:hAnsi="Arial Nova" w:cs="Calibri"/>
          <w:b/>
          <w:bCs/>
          <w:color w:val="000000" w:themeColor="text1"/>
          <w:sz w:val="20"/>
          <w:szCs w:val="20"/>
        </w:rPr>
        <w:t>/</w:t>
      </w:r>
      <w:r w:rsidR="00CB6D30" w:rsidRPr="00026A8C">
        <w:rPr>
          <w:rFonts w:ascii="Arial Nova" w:hAnsi="Arial Nova" w:cs="Calibri"/>
          <w:b/>
          <w:bCs/>
          <w:color w:val="000000" w:themeColor="text1"/>
          <w:sz w:val="20"/>
          <w:szCs w:val="20"/>
        </w:rPr>
        <w:t>2</w:t>
      </w:r>
      <w:r w:rsidRPr="00026A8C">
        <w:rPr>
          <w:rFonts w:ascii="Arial Nova" w:hAnsi="Arial Nova" w:cs="Calibri"/>
          <w:b/>
          <w:bCs/>
          <w:color w:val="000000" w:themeColor="text1"/>
          <w:sz w:val="20"/>
          <w:szCs w:val="20"/>
        </w:rPr>
        <w:t xml:space="preserve">/2025 </w:t>
      </w:r>
    </w:p>
    <w:p w14:paraId="0A09564A" w14:textId="77777777" w:rsidR="003E7864" w:rsidRPr="00026A8C" w:rsidRDefault="00000000" w:rsidP="00BD6B6D">
      <w:pPr>
        <w:spacing w:after="96"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p w14:paraId="2340091C" w14:textId="124E135E"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INFORMACJA O ZAMÓWIENIU </w:t>
      </w:r>
    </w:p>
    <w:p w14:paraId="3041F982" w14:textId="0B298FC1" w:rsidR="0007224A" w:rsidRPr="00026A8C" w:rsidRDefault="00000000" w:rsidP="00BD6B6D">
      <w:pPr>
        <w:spacing w:line="276" w:lineRule="auto"/>
        <w:ind w:left="7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W związku z realizacją projektu pn. „</w:t>
      </w:r>
      <w:r w:rsidR="0007224A" w:rsidRPr="00026A8C">
        <w:rPr>
          <w:rFonts w:ascii="Arial Nova" w:hAnsi="Arial Nova" w:cs="Calibri"/>
          <w:color w:val="000000" w:themeColor="text1"/>
          <w:sz w:val="20"/>
          <w:szCs w:val="20"/>
        </w:rPr>
        <w:t xml:space="preserve">System magazynowania energii słonecznej dołączany po stronie DC istniejącej instalacji umożliwiający rozwój systemu PV oraz magazynu energii bez konieczności rozbudowy przyłącza”, w ramach w ramach </w:t>
      </w:r>
      <w:r w:rsidR="00171D6F" w:rsidRPr="00026A8C">
        <w:rPr>
          <w:rFonts w:ascii="Arial Nova" w:hAnsi="Arial Nova" w:cs="Calibri"/>
          <w:color w:val="000000" w:themeColor="text1"/>
          <w:sz w:val="20"/>
          <w:szCs w:val="20"/>
        </w:rPr>
        <w:t xml:space="preserve">Priorytetu 1 Gospodarka </w:t>
      </w:r>
      <w:r w:rsidR="00171D6F" w:rsidRPr="00026A8C">
        <w:rPr>
          <w:rFonts w:ascii="Arial Nova" w:hAnsi="Arial Nova" w:cs="Calibri"/>
          <w:color w:val="000000" w:themeColor="text1"/>
          <w:sz w:val="20"/>
          <w:szCs w:val="20"/>
        </w:rPr>
        <w:br/>
        <w:t xml:space="preserve">Działania 1.2 Działalność B+R+I przedsiębiorstw  (typ 3 projektu: działalność badawczo-rozwojowa przedsiębiorstw w obszarach zielonej gospodarki, w tym gospodarki o obiegu zamkniętym </w:t>
      </w:r>
      <w:r w:rsidR="0007224A" w:rsidRPr="00026A8C">
        <w:rPr>
          <w:rFonts w:ascii="Arial Nova" w:hAnsi="Arial Nova" w:cs="Calibri"/>
          <w:color w:val="000000" w:themeColor="text1"/>
          <w:sz w:val="20"/>
          <w:szCs w:val="20"/>
        </w:rPr>
        <w:t>programu regionalnego Fundusze Europejskie dla Warmii i Mazur 2021–2027 współfinansowanego ze środków</w:t>
      </w:r>
      <w:r w:rsidR="00D138E2" w:rsidRPr="00026A8C">
        <w:rPr>
          <w:rFonts w:ascii="Arial Nova" w:hAnsi="Arial Nova" w:cs="Calibri"/>
          <w:color w:val="000000" w:themeColor="text1"/>
          <w:sz w:val="20"/>
          <w:szCs w:val="20"/>
        </w:rPr>
        <w:t xml:space="preserve"> </w:t>
      </w:r>
      <w:r w:rsidR="00263B8C" w:rsidRPr="00026A8C">
        <w:rPr>
          <w:rFonts w:ascii="Arial Nova" w:hAnsi="Arial Nova" w:cs="Calibri"/>
          <w:color w:val="000000" w:themeColor="text1"/>
          <w:sz w:val="20"/>
          <w:szCs w:val="20"/>
        </w:rPr>
        <w:t>UE</w:t>
      </w:r>
      <w:r w:rsidR="0007224A" w:rsidRPr="00026A8C">
        <w:rPr>
          <w:rFonts w:ascii="Arial Nova" w:hAnsi="Arial Nova" w:cs="Calibri"/>
          <w:color w:val="000000" w:themeColor="text1"/>
          <w:sz w:val="20"/>
          <w:szCs w:val="20"/>
        </w:rPr>
        <w:t xml:space="preserve">, </w:t>
      </w:r>
      <w:proofErr w:type="spellStart"/>
      <w:r w:rsidR="00F27EE7" w:rsidRPr="00026A8C">
        <w:rPr>
          <w:rFonts w:ascii="Arial Nova" w:hAnsi="Arial Nova" w:cs="Calibri"/>
          <w:color w:val="000000" w:themeColor="text1"/>
          <w:sz w:val="20"/>
          <w:szCs w:val="20"/>
        </w:rPr>
        <w:t>Breeze</w:t>
      </w:r>
      <w:proofErr w:type="spellEnd"/>
      <w:r w:rsidR="00F27EE7" w:rsidRPr="00026A8C">
        <w:rPr>
          <w:rFonts w:ascii="Arial Nova" w:hAnsi="Arial Nova" w:cs="Calibri"/>
          <w:color w:val="000000" w:themeColor="text1"/>
          <w:sz w:val="20"/>
          <w:szCs w:val="20"/>
        </w:rPr>
        <w:t xml:space="preserve"> </w:t>
      </w:r>
      <w:proofErr w:type="spellStart"/>
      <w:r w:rsidR="00F27EE7" w:rsidRPr="00026A8C">
        <w:rPr>
          <w:rFonts w:ascii="Arial Nova" w:hAnsi="Arial Nova" w:cs="Calibri"/>
          <w:color w:val="000000" w:themeColor="text1"/>
          <w:sz w:val="20"/>
          <w:szCs w:val="20"/>
        </w:rPr>
        <w:t>Energies</w:t>
      </w:r>
      <w:proofErr w:type="spellEnd"/>
      <w:r w:rsidR="00F27EE7" w:rsidRPr="00026A8C">
        <w:rPr>
          <w:rFonts w:ascii="Arial Nova" w:hAnsi="Arial Nova" w:cs="Calibri"/>
          <w:color w:val="000000" w:themeColor="text1"/>
          <w:sz w:val="20"/>
          <w:szCs w:val="20"/>
        </w:rPr>
        <w:t xml:space="preserve"> Sp. z o. o</w:t>
      </w:r>
      <w:r w:rsidR="0007224A" w:rsidRPr="00026A8C">
        <w:rPr>
          <w:rFonts w:ascii="Arial Nova" w:hAnsi="Arial Nova" w:cs="Calibri"/>
          <w:color w:val="000000" w:themeColor="text1"/>
          <w:sz w:val="20"/>
          <w:szCs w:val="20"/>
        </w:rPr>
        <w:t>., ogłasza postępowanie na wybór Wykonawcy, który dostarczy</w:t>
      </w:r>
      <w:r w:rsidR="001826A8" w:rsidRPr="00026A8C">
        <w:rPr>
          <w:rFonts w:ascii="Arial Nova" w:hAnsi="Arial Nova" w:cs="Calibri"/>
          <w:color w:val="000000" w:themeColor="text1"/>
          <w:sz w:val="20"/>
          <w:szCs w:val="20"/>
        </w:rPr>
        <w:t>:</w:t>
      </w:r>
      <w:r w:rsidR="0007224A" w:rsidRPr="00026A8C">
        <w:rPr>
          <w:rFonts w:ascii="Arial Nova" w:hAnsi="Arial Nova" w:cs="Calibri"/>
          <w:color w:val="000000" w:themeColor="text1"/>
          <w:sz w:val="20"/>
          <w:szCs w:val="20"/>
        </w:rPr>
        <w:t xml:space="preserve"> </w:t>
      </w:r>
    </w:p>
    <w:p w14:paraId="229438FA" w14:textId="77777777" w:rsidR="00171D6F" w:rsidRPr="00026A8C" w:rsidRDefault="00171D6F" w:rsidP="00BD6B6D">
      <w:pPr>
        <w:spacing w:line="276" w:lineRule="auto"/>
        <w:ind w:left="70"/>
        <w:jc w:val="both"/>
        <w:rPr>
          <w:rFonts w:ascii="Arial Nova" w:hAnsi="Arial Nova" w:cs="Calibri"/>
          <w:color w:val="000000" w:themeColor="text1"/>
          <w:sz w:val="20"/>
          <w:szCs w:val="20"/>
        </w:rPr>
      </w:pPr>
    </w:p>
    <w:p w14:paraId="3F754294" w14:textId="77777777" w:rsidR="001826A8" w:rsidRPr="00026A8C" w:rsidRDefault="001826A8" w:rsidP="00BD6B6D">
      <w:pPr>
        <w:spacing w:after="96" w:line="276" w:lineRule="auto"/>
        <w:rPr>
          <w:rFonts w:ascii="Arial Nova" w:hAnsi="Arial Nova" w:cs="Calibri"/>
          <w:color w:val="000000" w:themeColor="text1"/>
          <w:sz w:val="20"/>
          <w:szCs w:val="20"/>
        </w:rPr>
      </w:pPr>
    </w:p>
    <w:p w14:paraId="61C4676C" w14:textId="1C7D3612"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TRYB UDZIELANIA ZAMÓWIENIA </w:t>
      </w:r>
    </w:p>
    <w:p w14:paraId="46C08F7F" w14:textId="77777777" w:rsidR="003E7864" w:rsidRPr="00026A8C" w:rsidRDefault="00000000" w:rsidP="00BD6B6D">
      <w:pPr>
        <w:spacing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Zamówienie udzielane będzie w trybie postępowania ofertowego (zgodnie z zasadą konkurencyjności określoną w Wytycznych w zakresie kwalifikowalności wydatków na lata 2021-2027). </w:t>
      </w:r>
    </w:p>
    <w:p w14:paraId="29CAB24A" w14:textId="77777777" w:rsidR="00185368" w:rsidRPr="00026A8C" w:rsidRDefault="00185368" w:rsidP="00BD6B6D">
      <w:pPr>
        <w:spacing w:line="276" w:lineRule="auto"/>
        <w:ind w:left="70"/>
        <w:rPr>
          <w:rFonts w:ascii="Arial Nova" w:hAnsi="Arial Nova" w:cs="Calibri"/>
          <w:color w:val="000000" w:themeColor="text1"/>
          <w:sz w:val="20"/>
          <w:szCs w:val="20"/>
        </w:rPr>
      </w:pPr>
    </w:p>
    <w:p w14:paraId="644DDF3D" w14:textId="5ADEE3DD"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NAZWA ADRES I DANE ZAMAWIAJĄCEGO </w:t>
      </w:r>
    </w:p>
    <w:p w14:paraId="5D2A57E5" w14:textId="74A9EED4" w:rsidR="00536FE3" w:rsidRPr="00026A8C" w:rsidRDefault="0007224A" w:rsidP="00BD6B6D">
      <w:pPr>
        <w:spacing w:after="99" w:line="276" w:lineRule="auto"/>
        <w:rPr>
          <w:rFonts w:ascii="Arial Nova" w:hAnsi="Arial Nova" w:cs="Calibri"/>
          <w:color w:val="000000" w:themeColor="text1"/>
          <w:sz w:val="20"/>
          <w:szCs w:val="20"/>
        </w:rPr>
      </w:pPr>
      <w:bookmarkStart w:id="0" w:name="_Hlk214834826"/>
      <w:proofErr w:type="spellStart"/>
      <w:r w:rsidRPr="00026A8C">
        <w:rPr>
          <w:rFonts w:ascii="Arial Nova" w:hAnsi="Arial Nova" w:cs="Calibri"/>
          <w:color w:val="000000" w:themeColor="text1"/>
          <w:sz w:val="20"/>
          <w:szCs w:val="20"/>
        </w:rPr>
        <w:t>Breeze</w:t>
      </w:r>
      <w:proofErr w:type="spellEnd"/>
      <w:r w:rsidRPr="00026A8C">
        <w:rPr>
          <w:rFonts w:ascii="Arial Nova" w:hAnsi="Arial Nova" w:cs="Calibri"/>
          <w:color w:val="000000" w:themeColor="text1"/>
          <w:sz w:val="20"/>
          <w:szCs w:val="20"/>
        </w:rPr>
        <w:t xml:space="preserve"> </w:t>
      </w:r>
      <w:proofErr w:type="spellStart"/>
      <w:r w:rsidRPr="00026A8C">
        <w:rPr>
          <w:rFonts w:ascii="Arial Nova" w:hAnsi="Arial Nova" w:cs="Calibri"/>
          <w:color w:val="000000" w:themeColor="text1"/>
          <w:sz w:val="20"/>
          <w:szCs w:val="20"/>
        </w:rPr>
        <w:t>Energies</w:t>
      </w:r>
      <w:proofErr w:type="spellEnd"/>
      <w:r w:rsidRPr="00026A8C">
        <w:rPr>
          <w:rFonts w:ascii="Arial Nova" w:hAnsi="Arial Nova" w:cs="Calibri"/>
          <w:color w:val="000000" w:themeColor="text1"/>
          <w:sz w:val="20"/>
          <w:szCs w:val="20"/>
        </w:rPr>
        <w:t xml:space="preserve"> Sp. z o. o </w:t>
      </w:r>
      <w:r w:rsidR="00F27EE7" w:rsidRPr="00026A8C">
        <w:rPr>
          <w:rFonts w:ascii="Arial Nova" w:hAnsi="Arial Nova" w:cs="Calibri"/>
          <w:color w:val="000000" w:themeColor="text1"/>
          <w:sz w:val="20"/>
          <w:szCs w:val="20"/>
        </w:rPr>
        <w:t>ul. Wielkanocna 6/39 19-300 Ełk. NIP 8481873644</w:t>
      </w:r>
    </w:p>
    <w:p w14:paraId="1913C6F8" w14:textId="77777777" w:rsidR="00D94C78" w:rsidRPr="00026A8C" w:rsidRDefault="00D94C78" w:rsidP="00BD6B6D">
      <w:pPr>
        <w:spacing w:after="99" w:line="276" w:lineRule="auto"/>
        <w:rPr>
          <w:rFonts w:ascii="Arial Nova" w:hAnsi="Arial Nova" w:cs="Calibri"/>
          <w:color w:val="000000" w:themeColor="text1"/>
          <w:sz w:val="20"/>
          <w:szCs w:val="20"/>
        </w:rPr>
      </w:pPr>
    </w:p>
    <w:p w14:paraId="4A4F5A37" w14:textId="77777777" w:rsidR="00D94C78" w:rsidRPr="00026A8C" w:rsidRDefault="00D94C78" w:rsidP="00BD6B6D">
      <w:pPr>
        <w:spacing w:after="99" w:line="276" w:lineRule="auto"/>
        <w:rPr>
          <w:rFonts w:ascii="Arial Nova" w:hAnsi="Arial Nova" w:cs="Calibri"/>
          <w:color w:val="000000" w:themeColor="text1"/>
          <w:sz w:val="20"/>
          <w:szCs w:val="20"/>
        </w:rPr>
      </w:pPr>
    </w:p>
    <w:p w14:paraId="263EB7A1" w14:textId="77777777" w:rsidR="00D94C78" w:rsidRPr="00026A8C" w:rsidRDefault="00D94C78" w:rsidP="00BD6B6D">
      <w:pPr>
        <w:spacing w:after="99" w:line="276" w:lineRule="auto"/>
        <w:rPr>
          <w:rFonts w:ascii="Arial Nova" w:hAnsi="Arial Nova" w:cs="Calibri"/>
          <w:color w:val="000000" w:themeColor="text1"/>
          <w:sz w:val="20"/>
          <w:szCs w:val="20"/>
        </w:rPr>
      </w:pPr>
    </w:p>
    <w:p w14:paraId="4D4E3F1E" w14:textId="77777777" w:rsidR="00D94C78" w:rsidRPr="00026A8C" w:rsidRDefault="00D94C78" w:rsidP="00BD6B6D">
      <w:pPr>
        <w:spacing w:after="99" w:line="276" w:lineRule="auto"/>
        <w:rPr>
          <w:rFonts w:ascii="Arial Nova" w:hAnsi="Arial Nova" w:cs="Calibri"/>
          <w:color w:val="000000" w:themeColor="text1"/>
          <w:sz w:val="20"/>
          <w:szCs w:val="20"/>
        </w:rPr>
      </w:pPr>
    </w:p>
    <w:p w14:paraId="7A3981AF" w14:textId="77777777" w:rsidR="00D94C78" w:rsidRPr="00026A8C" w:rsidRDefault="00D94C78" w:rsidP="00BD6B6D">
      <w:pPr>
        <w:spacing w:after="99" w:line="276" w:lineRule="auto"/>
        <w:rPr>
          <w:rFonts w:ascii="Arial Nova" w:hAnsi="Arial Nova" w:cs="Calibri"/>
          <w:color w:val="000000" w:themeColor="text1"/>
          <w:sz w:val="20"/>
          <w:szCs w:val="20"/>
        </w:rPr>
      </w:pPr>
    </w:p>
    <w:p w14:paraId="422EF5EA" w14:textId="77777777" w:rsidR="00536FE3" w:rsidRPr="00026A8C" w:rsidRDefault="00536FE3" w:rsidP="00BD6B6D">
      <w:pPr>
        <w:spacing w:after="99" w:line="276" w:lineRule="auto"/>
        <w:rPr>
          <w:rFonts w:ascii="Arial Nova" w:hAnsi="Arial Nova" w:cs="Calibri"/>
          <w:color w:val="000000" w:themeColor="text1"/>
          <w:sz w:val="20"/>
          <w:szCs w:val="20"/>
        </w:rPr>
      </w:pPr>
    </w:p>
    <w:bookmarkEnd w:id="0"/>
    <w:p w14:paraId="55C072D6" w14:textId="4C4C2C06" w:rsidR="004D791F" w:rsidRPr="00026A8C" w:rsidRDefault="00000000" w:rsidP="00D94C78">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PRZEDMIOT ZAMÓWIENIA </w:t>
      </w:r>
    </w:p>
    <w:p w14:paraId="58697806" w14:textId="77777777" w:rsidR="004D791F" w:rsidRPr="00026A8C" w:rsidRDefault="004D791F" w:rsidP="00FB1BC8">
      <w:pPr>
        <w:rPr>
          <w:rFonts w:ascii="Arial Nova" w:hAnsi="Arial Nova"/>
          <w:color w:val="000000" w:themeColor="text1"/>
          <w:sz w:val="20"/>
          <w:szCs w:val="20"/>
        </w:rPr>
      </w:pPr>
    </w:p>
    <w:p w14:paraId="146CB194" w14:textId="5CF42208" w:rsidR="004D791F" w:rsidRPr="00026A8C" w:rsidRDefault="004D791F" w:rsidP="00D94C78">
      <w:pPr>
        <w:pStyle w:val="NormalnyWeb"/>
        <w:numPr>
          <w:ilvl w:val="0"/>
          <w:numId w:val="34"/>
        </w:numPr>
        <w:spacing w:line="276" w:lineRule="auto"/>
        <w:rPr>
          <w:rStyle w:val="Pogrubienie"/>
          <w:rFonts w:ascii="Arial Nova" w:hAnsi="Arial Nova"/>
          <w:b w:val="0"/>
          <w:bCs w:val="0"/>
          <w:color w:val="000000" w:themeColor="text1"/>
          <w:sz w:val="20"/>
          <w:szCs w:val="20"/>
        </w:rPr>
      </w:pPr>
      <w:r w:rsidRPr="00026A8C">
        <w:rPr>
          <w:rStyle w:val="Pogrubienie"/>
          <w:rFonts w:ascii="Arial Nova" w:hAnsi="Arial Nova"/>
          <w:color w:val="000000" w:themeColor="text1"/>
          <w:sz w:val="20"/>
          <w:szCs w:val="20"/>
        </w:rPr>
        <w:t>Zestaw komputerowy – 6 kompletów</w:t>
      </w:r>
      <w:r w:rsidRPr="00026A8C">
        <w:rPr>
          <w:rFonts w:ascii="Arial Nova" w:hAnsi="Arial Nova"/>
          <w:color w:val="000000" w:themeColor="text1"/>
          <w:sz w:val="20"/>
          <w:szCs w:val="20"/>
        </w:rPr>
        <w:t xml:space="preserve"> obejmujących: komputer (jednostka centralna / mini PC / mobilna stacja robocza), laptop, stację dokującą, monitor 27”, mysz oraz niezbędne okablowanie i sprzęt peryferyjny.</w:t>
      </w:r>
      <w:r w:rsidRPr="00026A8C">
        <w:rPr>
          <w:rFonts w:ascii="Arial Nova" w:hAnsi="Arial Nova"/>
          <w:color w:val="000000" w:themeColor="text1"/>
          <w:sz w:val="20"/>
          <w:szCs w:val="20"/>
        </w:rPr>
        <w:br/>
        <w:t>Sprzęt fabrycznie nowy, rok produkcji 2024/2025, z oficjalnej dystrybucji UE/PL.</w:t>
      </w:r>
    </w:p>
    <w:p w14:paraId="52681E1F" w14:textId="200C56DA" w:rsidR="004D791F" w:rsidRPr="00026A8C" w:rsidRDefault="004D791F" w:rsidP="004D791F">
      <w:pPr>
        <w:pStyle w:val="NormalnyWeb"/>
        <w:spacing w:line="276" w:lineRule="auto"/>
        <w:ind w:left="1440"/>
        <w:rPr>
          <w:rFonts w:ascii="Arial Nova" w:hAnsi="Arial Nova"/>
          <w:color w:val="000000" w:themeColor="text1"/>
          <w:sz w:val="20"/>
          <w:szCs w:val="20"/>
        </w:rPr>
      </w:pPr>
      <w:r w:rsidRPr="00026A8C">
        <w:rPr>
          <w:rStyle w:val="Pogrubienie"/>
          <w:rFonts w:ascii="Arial Nova" w:hAnsi="Arial Nova"/>
          <w:b w:val="0"/>
          <w:bCs w:val="0"/>
          <w:color w:val="000000" w:themeColor="text1"/>
          <w:sz w:val="20"/>
          <w:szCs w:val="20"/>
        </w:rPr>
        <w:t>Minimalne wymagania:</w:t>
      </w:r>
    </w:p>
    <w:p w14:paraId="7F58683F"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Procesor:</w:t>
      </w:r>
      <w:r w:rsidRPr="00026A8C">
        <w:rPr>
          <w:rFonts w:ascii="Arial Nova" w:hAnsi="Arial Nova"/>
          <w:color w:val="000000" w:themeColor="text1"/>
          <w:sz w:val="20"/>
          <w:szCs w:val="20"/>
        </w:rPr>
        <w:t xml:space="preserve"> klasy </w:t>
      </w:r>
      <w:r w:rsidRPr="00026A8C">
        <w:rPr>
          <w:rStyle w:val="Uwydatnienie"/>
          <w:rFonts w:ascii="Arial Nova" w:hAnsi="Arial Nova"/>
          <w:color w:val="000000" w:themeColor="text1"/>
          <w:sz w:val="20"/>
          <w:szCs w:val="20"/>
        </w:rPr>
        <w:t xml:space="preserve">Intel </w:t>
      </w:r>
      <w:proofErr w:type="spellStart"/>
      <w:r w:rsidRPr="00026A8C">
        <w:rPr>
          <w:rStyle w:val="Uwydatnienie"/>
          <w:rFonts w:ascii="Arial Nova" w:hAnsi="Arial Nova"/>
          <w:color w:val="000000" w:themeColor="text1"/>
          <w:sz w:val="20"/>
          <w:szCs w:val="20"/>
        </w:rPr>
        <w:t>Core</w:t>
      </w:r>
      <w:proofErr w:type="spellEnd"/>
      <w:r w:rsidRPr="00026A8C">
        <w:rPr>
          <w:rStyle w:val="Uwydatnienie"/>
          <w:rFonts w:ascii="Arial Nova" w:hAnsi="Arial Nova"/>
          <w:color w:val="000000" w:themeColor="text1"/>
          <w:sz w:val="20"/>
          <w:szCs w:val="20"/>
        </w:rPr>
        <w:t xml:space="preserve"> i7-1365U</w:t>
      </w:r>
      <w:r w:rsidRPr="00026A8C">
        <w:rPr>
          <w:rFonts w:ascii="Arial Nova" w:hAnsi="Arial Nova"/>
          <w:color w:val="000000" w:themeColor="text1"/>
          <w:sz w:val="20"/>
          <w:szCs w:val="20"/>
        </w:rPr>
        <w:t xml:space="preserve"> lub równoważny (min. 10 rdzeni / 12 wątków).</w:t>
      </w:r>
    </w:p>
    <w:p w14:paraId="7DA422AF"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Pamięć RAM:</w:t>
      </w:r>
      <w:r w:rsidRPr="00026A8C">
        <w:rPr>
          <w:rFonts w:ascii="Arial Nova" w:hAnsi="Arial Nova"/>
          <w:color w:val="000000" w:themeColor="text1"/>
          <w:sz w:val="20"/>
          <w:szCs w:val="20"/>
        </w:rPr>
        <w:t xml:space="preserve"> min. 32 GB.</w:t>
      </w:r>
    </w:p>
    <w:p w14:paraId="1CD37FB3"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Dysk:</w:t>
      </w:r>
      <w:r w:rsidRPr="00026A8C">
        <w:rPr>
          <w:rFonts w:ascii="Arial Nova" w:hAnsi="Arial Nova"/>
          <w:color w:val="000000" w:themeColor="text1"/>
          <w:sz w:val="20"/>
          <w:szCs w:val="20"/>
        </w:rPr>
        <w:t xml:space="preserve"> min. 1 TB SSD </w:t>
      </w:r>
      <w:proofErr w:type="spellStart"/>
      <w:r w:rsidRPr="00026A8C">
        <w:rPr>
          <w:rFonts w:ascii="Arial Nova" w:hAnsi="Arial Nova"/>
          <w:color w:val="000000" w:themeColor="text1"/>
          <w:sz w:val="20"/>
          <w:szCs w:val="20"/>
        </w:rPr>
        <w:t>NVMe</w:t>
      </w:r>
      <w:proofErr w:type="spellEnd"/>
      <w:r w:rsidRPr="00026A8C">
        <w:rPr>
          <w:rFonts w:ascii="Arial Nova" w:hAnsi="Arial Nova"/>
          <w:color w:val="000000" w:themeColor="text1"/>
          <w:sz w:val="20"/>
          <w:szCs w:val="20"/>
        </w:rPr>
        <w:t xml:space="preserve"> (dla komputera i laptopa).</w:t>
      </w:r>
    </w:p>
    <w:p w14:paraId="78D6ADB2"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Grafika:</w:t>
      </w:r>
      <w:r w:rsidRPr="00026A8C">
        <w:rPr>
          <w:rFonts w:ascii="Arial Nova" w:hAnsi="Arial Nova"/>
          <w:color w:val="000000" w:themeColor="text1"/>
          <w:sz w:val="20"/>
          <w:szCs w:val="20"/>
        </w:rPr>
        <w:t xml:space="preserve"> układ klasy </w:t>
      </w:r>
      <w:r w:rsidRPr="00026A8C">
        <w:rPr>
          <w:rStyle w:val="Uwydatnienie"/>
          <w:rFonts w:ascii="Arial Nova" w:hAnsi="Arial Nova"/>
          <w:color w:val="000000" w:themeColor="text1"/>
          <w:sz w:val="20"/>
          <w:szCs w:val="20"/>
        </w:rPr>
        <w:t>NVIDIA RTX A500</w:t>
      </w:r>
      <w:r w:rsidRPr="00026A8C">
        <w:rPr>
          <w:rFonts w:ascii="Arial Nova" w:hAnsi="Arial Nova"/>
          <w:color w:val="000000" w:themeColor="text1"/>
          <w:sz w:val="20"/>
          <w:szCs w:val="20"/>
        </w:rPr>
        <w:t xml:space="preserve"> lub równoważny (wydajność nie niższa niż wskazana).</w:t>
      </w:r>
    </w:p>
    <w:p w14:paraId="5ED2844B"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Łączność:</w:t>
      </w:r>
      <w:r w:rsidRPr="00026A8C">
        <w:rPr>
          <w:rFonts w:ascii="Arial Nova" w:hAnsi="Arial Nova"/>
          <w:color w:val="000000" w:themeColor="text1"/>
          <w:sz w:val="20"/>
          <w:szCs w:val="20"/>
        </w:rPr>
        <w:t xml:space="preserve"> Wi-Fi 6, Bluetooth 5.0 lub nowszy.</w:t>
      </w:r>
    </w:p>
    <w:p w14:paraId="4D2A0A2F"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Porty (komputer/laptop):</w:t>
      </w:r>
      <w:r w:rsidRPr="00026A8C">
        <w:rPr>
          <w:rFonts w:ascii="Arial Nova" w:hAnsi="Arial Nova"/>
          <w:color w:val="000000" w:themeColor="text1"/>
          <w:sz w:val="20"/>
          <w:szCs w:val="20"/>
        </w:rPr>
        <w:t xml:space="preserve"> min. USB-A, USB-C, HDMI lub </w:t>
      </w:r>
      <w:proofErr w:type="spellStart"/>
      <w:r w:rsidRPr="00026A8C">
        <w:rPr>
          <w:rFonts w:ascii="Arial Nova" w:hAnsi="Arial Nova"/>
          <w:color w:val="000000" w:themeColor="text1"/>
          <w:sz w:val="20"/>
          <w:szCs w:val="20"/>
        </w:rPr>
        <w:t>DisplayPort</w:t>
      </w:r>
      <w:proofErr w:type="spellEnd"/>
      <w:r w:rsidRPr="00026A8C">
        <w:rPr>
          <w:rFonts w:ascii="Arial Nova" w:hAnsi="Arial Nova"/>
          <w:color w:val="000000" w:themeColor="text1"/>
          <w:sz w:val="20"/>
          <w:szCs w:val="20"/>
        </w:rPr>
        <w:t>.</w:t>
      </w:r>
    </w:p>
    <w:p w14:paraId="60D59E37"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Stacja dokująca:</w:t>
      </w:r>
      <w:r w:rsidRPr="00026A8C">
        <w:rPr>
          <w:rFonts w:ascii="Arial Nova" w:hAnsi="Arial Nova"/>
          <w:color w:val="000000" w:themeColor="text1"/>
          <w:sz w:val="20"/>
          <w:szCs w:val="20"/>
        </w:rPr>
        <w:t xml:space="preserve"> moc min. 90 W, złącza: 1×HDMI, 1×mini-Jack 3,5 mm, 1×RJ-45, 2×DisplayPort, min. 2 porty USB.</w:t>
      </w:r>
    </w:p>
    <w:p w14:paraId="7E238875"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Monitor:</w:t>
      </w:r>
      <w:r w:rsidRPr="00026A8C">
        <w:rPr>
          <w:rFonts w:ascii="Arial Nova" w:hAnsi="Arial Nova"/>
          <w:color w:val="000000" w:themeColor="text1"/>
          <w:sz w:val="20"/>
          <w:szCs w:val="20"/>
        </w:rPr>
        <w:t xml:space="preserve"> 27”, min. FHD 1920×1080, matryca IPS lub równoważna, HDMI + </w:t>
      </w:r>
      <w:proofErr w:type="spellStart"/>
      <w:r w:rsidRPr="00026A8C">
        <w:rPr>
          <w:rFonts w:ascii="Arial Nova" w:hAnsi="Arial Nova"/>
          <w:color w:val="000000" w:themeColor="text1"/>
          <w:sz w:val="20"/>
          <w:szCs w:val="20"/>
        </w:rPr>
        <w:t>DisplayPort</w:t>
      </w:r>
      <w:proofErr w:type="spellEnd"/>
      <w:r w:rsidRPr="00026A8C">
        <w:rPr>
          <w:rFonts w:ascii="Arial Nova" w:hAnsi="Arial Nova"/>
          <w:color w:val="000000" w:themeColor="text1"/>
          <w:sz w:val="20"/>
          <w:szCs w:val="20"/>
        </w:rPr>
        <w:t>, standard VESA.</w:t>
      </w:r>
    </w:p>
    <w:p w14:paraId="3436E099" w14:textId="77777777" w:rsidR="004D791F" w:rsidRPr="00026A8C" w:rsidRDefault="004D791F" w:rsidP="004D791F">
      <w:pPr>
        <w:pStyle w:val="NormalnyWeb"/>
        <w:numPr>
          <w:ilvl w:val="0"/>
          <w:numId w:val="47"/>
        </w:numPr>
        <w:rPr>
          <w:rFonts w:ascii="Arial Nova" w:hAnsi="Arial Nova"/>
          <w:color w:val="000000" w:themeColor="text1"/>
          <w:sz w:val="20"/>
          <w:szCs w:val="20"/>
        </w:rPr>
      </w:pPr>
      <w:r w:rsidRPr="00026A8C">
        <w:rPr>
          <w:rStyle w:val="Pogrubienie"/>
          <w:rFonts w:ascii="Arial Nova" w:hAnsi="Arial Nova"/>
          <w:color w:val="000000" w:themeColor="text1"/>
          <w:sz w:val="20"/>
          <w:szCs w:val="20"/>
        </w:rPr>
        <w:t>Peryferia:</w:t>
      </w:r>
      <w:r w:rsidRPr="00026A8C">
        <w:rPr>
          <w:rFonts w:ascii="Arial Nova" w:hAnsi="Arial Nova"/>
          <w:color w:val="000000" w:themeColor="text1"/>
          <w:sz w:val="20"/>
          <w:szCs w:val="20"/>
        </w:rPr>
        <w:t xml:space="preserve"> mysz przewodowa lub bezprzewodowa, min. 1200 DPI.</w:t>
      </w:r>
    </w:p>
    <w:p w14:paraId="38531D3B" w14:textId="77777777" w:rsidR="004D791F" w:rsidRPr="00026A8C" w:rsidRDefault="004D791F" w:rsidP="004D791F">
      <w:pPr>
        <w:pStyle w:val="NormalnyWeb"/>
        <w:spacing w:line="276" w:lineRule="auto"/>
        <w:ind w:left="1440"/>
        <w:rPr>
          <w:rFonts w:ascii="Arial Nova" w:hAnsi="Arial Nova"/>
          <w:color w:val="000000" w:themeColor="text1"/>
          <w:sz w:val="20"/>
          <w:szCs w:val="20"/>
        </w:rPr>
      </w:pPr>
      <w:r w:rsidRPr="00026A8C">
        <w:rPr>
          <w:rStyle w:val="Pogrubienie"/>
          <w:rFonts w:ascii="Arial Nova" w:hAnsi="Arial Nova"/>
          <w:b w:val="0"/>
          <w:bCs w:val="0"/>
          <w:color w:val="000000" w:themeColor="text1"/>
          <w:sz w:val="20"/>
          <w:szCs w:val="20"/>
        </w:rPr>
        <w:t>Pozostałe wymagania:</w:t>
      </w:r>
    </w:p>
    <w:p w14:paraId="67953D7E" w14:textId="77777777" w:rsidR="004D791F" w:rsidRPr="00026A8C" w:rsidRDefault="004D791F" w:rsidP="004D791F">
      <w:pPr>
        <w:pStyle w:val="NormalnyWeb"/>
        <w:numPr>
          <w:ilvl w:val="0"/>
          <w:numId w:val="48"/>
        </w:numPr>
        <w:rPr>
          <w:rFonts w:ascii="Arial Nova" w:hAnsi="Arial Nova"/>
          <w:color w:val="000000" w:themeColor="text1"/>
          <w:sz w:val="20"/>
          <w:szCs w:val="20"/>
        </w:rPr>
      </w:pPr>
      <w:r w:rsidRPr="00026A8C">
        <w:rPr>
          <w:rFonts w:ascii="Arial Nova" w:hAnsi="Arial Nova"/>
          <w:color w:val="000000" w:themeColor="text1"/>
          <w:sz w:val="20"/>
          <w:szCs w:val="20"/>
        </w:rPr>
        <w:t>Gwarancja min. 36 miesięcy (on-</w:t>
      </w:r>
      <w:proofErr w:type="spellStart"/>
      <w:r w:rsidRPr="00026A8C">
        <w:rPr>
          <w:rFonts w:ascii="Arial Nova" w:hAnsi="Arial Nova"/>
          <w:color w:val="000000" w:themeColor="text1"/>
          <w:sz w:val="20"/>
          <w:szCs w:val="20"/>
        </w:rPr>
        <w:t>site</w:t>
      </w:r>
      <w:proofErr w:type="spellEnd"/>
      <w:r w:rsidRPr="00026A8C">
        <w:rPr>
          <w:rFonts w:ascii="Arial Nova" w:hAnsi="Arial Nova"/>
          <w:color w:val="000000" w:themeColor="text1"/>
          <w:sz w:val="20"/>
          <w:szCs w:val="20"/>
        </w:rPr>
        <w:t xml:space="preserve"> lub </w:t>
      </w:r>
      <w:proofErr w:type="spellStart"/>
      <w:r w:rsidRPr="00026A8C">
        <w:rPr>
          <w:rFonts w:ascii="Arial Nova" w:hAnsi="Arial Nova"/>
          <w:color w:val="000000" w:themeColor="text1"/>
          <w:sz w:val="20"/>
          <w:szCs w:val="20"/>
        </w:rPr>
        <w:t>door</w:t>
      </w:r>
      <w:proofErr w:type="spellEnd"/>
      <w:r w:rsidRPr="00026A8C">
        <w:rPr>
          <w:rFonts w:ascii="Arial Nova" w:hAnsi="Arial Nova"/>
          <w:color w:val="000000" w:themeColor="text1"/>
          <w:sz w:val="20"/>
          <w:szCs w:val="20"/>
        </w:rPr>
        <w:t>-to-</w:t>
      </w:r>
      <w:proofErr w:type="spellStart"/>
      <w:r w:rsidRPr="00026A8C">
        <w:rPr>
          <w:rFonts w:ascii="Arial Nova" w:hAnsi="Arial Nova"/>
          <w:color w:val="000000" w:themeColor="text1"/>
          <w:sz w:val="20"/>
          <w:szCs w:val="20"/>
        </w:rPr>
        <w:t>door</w:t>
      </w:r>
      <w:proofErr w:type="spellEnd"/>
      <w:r w:rsidRPr="00026A8C">
        <w:rPr>
          <w:rFonts w:ascii="Arial Nova" w:hAnsi="Arial Nova"/>
          <w:color w:val="000000" w:themeColor="text1"/>
          <w:sz w:val="20"/>
          <w:szCs w:val="20"/>
        </w:rPr>
        <w:t>).</w:t>
      </w:r>
    </w:p>
    <w:p w14:paraId="6364FB8A" w14:textId="77777777" w:rsidR="004D791F" w:rsidRPr="00026A8C" w:rsidRDefault="004D791F" w:rsidP="004D791F">
      <w:pPr>
        <w:pStyle w:val="NormalnyWeb"/>
        <w:numPr>
          <w:ilvl w:val="0"/>
          <w:numId w:val="48"/>
        </w:numPr>
        <w:rPr>
          <w:rFonts w:ascii="Arial Nova" w:hAnsi="Arial Nova"/>
          <w:color w:val="000000" w:themeColor="text1"/>
          <w:sz w:val="20"/>
          <w:szCs w:val="20"/>
        </w:rPr>
      </w:pPr>
      <w:r w:rsidRPr="00026A8C">
        <w:rPr>
          <w:rFonts w:ascii="Arial Nova" w:hAnsi="Arial Nova"/>
          <w:color w:val="000000" w:themeColor="text1"/>
          <w:sz w:val="20"/>
          <w:szCs w:val="20"/>
        </w:rPr>
        <w:t>Dostawa, instalacja i konfiguracja sprzętu w miejscu wskazanym przez Zamawiającego.</w:t>
      </w:r>
    </w:p>
    <w:p w14:paraId="3412C522" w14:textId="77777777" w:rsidR="004D791F" w:rsidRPr="00026A8C" w:rsidRDefault="004D791F" w:rsidP="004D791F">
      <w:pPr>
        <w:pStyle w:val="NormalnyWeb"/>
        <w:numPr>
          <w:ilvl w:val="0"/>
          <w:numId w:val="48"/>
        </w:numPr>
        <w:rPr>
          <w:rFonts w:ascii="Arial Nova" w:hAnsi="Arial Nova"/>
          <w:color w:val="000000" w:themeColor="text1"/>
          <w:sz w:val="20"/>
          <w:szCs w:val="20"/>
        </w:rPr>
      </w:pPr>
      <w:r w:rsidRPr="00026A8C">
        <w:rPr>
          <w:rFonts w:ascii="Arial Nova" w:hAnsi="Arial Nova"/>
          <w:color w:val="000000" w:themeColor="text1"/>
          <w:sz w:val="20"/>
          <w:szCs w:val="20"/>
        </w:rPr>
        <w:t>Wszystkie elementy zestawu muszą być ze sobą kompatybilne.</w:t>
      </w:r>
    </w:p>
    <w:p w14:paraId="4F2187B0" w14:textId="77777777" w:rsidR="004D791F" w:rsidRPr="00026A8C" w:rsidRDefault="004D791F" w:rsidP="004D791F">
      <w:pPr>
        <w:pStyle w:val="NormalnyWeb"/>
        <w:numPr>
          <w:ilvl w:val="0"/>
          <w:numId w:val="48"/>
        </w:numPr>
        <w:rPr>
          <w:rFonts w:ascii="Arial Nova" w:hAnsi="Arial Nova"/>
          <w:color w:val="000000" w:themeColor="text1"/>
          <w:sz w:val="20"/>
          <w:szCs w:val="20"/>
        </w:rPr>
      </w:pPr>
      <w:r w:rsidRPr="00026A8C">
        <w:rPr>
          <w:rFonts w:ascii="Arial Nova" w:hAnsi="Arial Nova"/>
          <w:color w:val="000000" w:themeColor="text1"/>
          <w:sz w:val="20"/>
          <w:szCs w:val="20"/>
        </w:rPr>
        <w:t xml:space="preserve">Sprzęt musi umożliwiać </w:t>
      </w:r>
      <w:r w:rsidRPr="00026A8C">
        <w:rPr>
          <w:rStyle w:val="Pogrubienie"/>
          <w:rFonts w:ascii="Arial Nova" w:hAnsi="Arial Nova"/>
          <w:color w:val="000000" w:themeColor="text1"/>
          <w:sz w:val="20"/>
          <w:szCs w:val="20"/>
        </w:rPr>
        <w:t>jednorazową amortyzację</w:t>
      </w:r>
      <w:r w:rsidRPr="00026A8C">
        <w:rPr>
          <w:rFonts w:ascii="Arial Nova" w:hAnsi="Arial Nova"/>
          <w:color w:val="000000" w:themeColor="text1"/>
          <w:sz w:val="20"/>
          <w:szCs w:val="20"/>
        </w:rPr>
        <w:t xml:space="preserve"> zgodnie z przepisami.</w:t>
      </w:r>
    </w:p>
    <w:p w14:paraId="545F38B6" w14:textId="77777777" w:rsidR="004D791F" w:rsidRPr="00026A8C" w:rsidRDefault="004D791F" w:rsidP="004D791F">
      <w:pPr>
        <w:pStyle w:val="Nagwek3"/>
        <w:rPr>
          <w:rFonts w:ascii="Arial Nova" w:hAnsi="Arial Nova"/>
          <w:color w:val="000000" w:themeColor="text1"/>
          <w:sz w:val="20"/>
          <w:szCs w:val="20"/>
        </w:rPr>
      </w:pPr>
      <w:r w:rsidRPr="00026A8C">
        <w:rPr>
          <w:rStyle w:val="Pogrubienie"/>
          <w:rFonts w:ascii="Arial Nova" w:hAnsi="Arial Nova"/>
          <w:b w:val="0"/>
          <w:bCs w:val="0"/>
          <w:color w:val="000000" w:themeColor="text1"/>
          <w:sz w:val="20"/>
          <w:szCs w:val="20"/>
        </w:rPr>
        <w:t>Zasada równoważności:</w:t>
      </w:r>
    </w:p>
    <w:p w14:paraId="640F8CC9" w14:textId="77777777" w:rsidR="004D791F" w:rsidRPr="00026A8C" w:rsidRDefault="004D791F" w:rsidP="004D791F">
      <w:pPr>
        <w:pStyle w:val="NormalnyWeb"/>
        <w:rPr>
          <w:rFonts w:ascii="Arial Nova" w:hAnsi="Arial Nova"/>
          <w:color w:val="000000" w:themeColor="text1"/>
          <w:sz w:val="20"/>
          <w:szCs w:val="20"/>
        </w:rPr>
      </w:pPr>
      <w:r w:rsidRPr="00026A8C">
        <w:rPr>
          <w:rFonts w:ascii="Arial Nova" w:hAnsi="Arial Nova"/>
          <w:color w:val="000000" w:themeColor="text1"/>
          <w:sz w:val="20"/>
          <w:szCs w:val="20"/>
        </w:rPr>
        <w:t xml:space="preserve">Dopuszcza się oferowanie urządzeń równoważnych, pod warunkiem przedstawienia tabeli porównawczej oraz wykazania, że oferowany sprzęt osiąga </w:t>
      </w:r>
      <w:r w:rsidRPr="00026A8C">
        <w:rPr>
          <w:rStyle w:val="Pogrubienie"/>
          <w:rFonts w:ascii="Arial Nova" w:hAnsi="Arial Nova"/>
          <w:color w:val="000000" w:themeColor="text1"/>
          <w:sz w:val="20"/>
          <w:szCs w:val="20"/>
        </w:rPr>
        <w:t>nie niższe parametry techniczne i wydajnościowe</w:t>
      </w:r>
      <w:r w:rsidRPr="00026A8C">
        <w:rPr>
          <w:rFonts w:ascii="Arial Nova" w:hAnsi="Arial Nova"/>
          <w:color w:val="000000" w:themeColor="text1"/>
          <w:sz w:val="20"/>
          <w:szCs w:val="20"/>
        </w:rPr>
        <w:t xml:space="preserve"> oraz zapewnia pełną funkcjonalność i kompatybilność z pozostałymi elementami zestawu.</w:t>
      </w:r>
    </w:p>
    <w:p w14:paraId="4E6B9604" w14:textId="77777777" w:rsidR="004D791F" w:rsidRPr="00026A8C" w:rsidRDefault="004D791F" w:rsidP="00FB1BC8">
      <w:pPr>
        <w:rPr>
          <w:rFonts w:ascii="Arial Nova" w:hAnsi="Arial Nova"/>
          <w:color w:val="000000" w:themeColor="text1"/>
          <w:sz w:val="20"/>
          <w:szCs w:val="20"/>
        </w:rPr>
      </w:pPr>
    </w:p>
    <w:p w14:paraId="441FEC55" w14:textId="7ED68E30" w:rsidR="001452B8" w:rsidRPr="00026A8C" w:rsidRDefault="00BD6B6D" w:rsidP="00BD6B6D">
      <w:pPr>
        <w:pStyle w:val="NormalnyWeb"/>
        <w:numPr>
          <w:ilvl w:val="0"/>
          <w:numId w:val="34"/>
        </w:numPr>
        <w:spacing w:line="276" w:lineRule="auto"/>
        <w:rPr>
          <w:rFonts w:ascii="Arial Nova" w:hAnsi="Arial Nova" w:cs="Calibri"/>
          <w:color w:val="000000" w:themeColor="text1"/>
          <w:sz w:val="20"/>
          <w:szCs w:val="20"/>
        </w:rPr>
      </w:pPr>
      <w:r w:rsidRPr="00026A8C">
        <w:rPr>
          <w:rStyle w:val="Pogrubienie"/>
          <w:rFonts w:ascii="Arial Nova" w:hAnsi="Arial Nova" w:cs="Calibri"/>
          <w:color w:val="000000" w:themeColor="text1"/>
          <w:sz w:val="20"/>
          <w:szCs w:val="20"/>
        </w:rPr>
        <w:lastRenderedPageBreak/>
        <w:t>O</w:t>
      </w:r>
      <w:r w:rsidR="001452B8" w:rsidRPr="00026A8C">
        <w:rPr>
          <w:rStyle w:val="Pogrubienie"/>
          <w:rFonts w:ascii="Arial Nova" w:hAnsi="Arial Nova" w:cs="Calibri"/>
          <w:color w:val="000000" w:themeColor="text1"/>
          <w:sz w:val="20"/>
          <w:szCs w:val="20"/>
        </w:rPr>
        <w:t>scyloskopy cyfrowe – 2 sztuki</w:t>
      </w:r>
    </w:p>
    <w:p w14:paraId="17BA4C34" w14:textId="77777777" w:rsidR="001452B8" w:rsidRPr="00026A8C" w:rsidRDefault="001452B8" w:rsidP="00BD6B6D">
      <w:pPr>
        <w:pStyle w:val="Nagwek3"/>
        <w:numPr>
          <w:ilvl w:val="0"/>
          <w:numId w:val="35"/>
        </w:numPr>
        <w:spacing w:line="276" w:lineRule="auto"/>
        <w:rPr>
          <w:rFonts w:ascii="Arial Nova" w:hAnsi="Arial Nova" w:cs="Calibri"/>
          <w:color w:val="000000" w:themeColor="text1"/>
          <w:sz w:val="20"/>
          <w:szCs w:val="20"/>
        </w:rPr>
      </w:pPr>
      <w:r w:rsidRPr="00026A8C">
        <w:rPr>
          <w:rStyle w:val="Pogrubienie"/>
          <w:rFonts w:ascii="Arial Nova" w:hAnsi="Arial Nova" w:cs="Calibri"/>
          <w:color w:val="000000" w:themeColor="text1"/>
          <w:sz w:val="20"/>
          <w:szCs w:val="20"/>
        </w:rPr>
        <w:t>Wymagane parametry i funkcje:</w:t>
      </w:r>
    </w:p>
    <w:p w14:paraId="610A19C4" w14:textId="77777777" w:rsidR="001452B8" w:rsidRPr="00026A8C" w:rsidRDefault="001452B8" w:rsidP="00BD6B6D">
      <w:pPr>
        <w:pStyle w:val="NormalnyWeb"/>
        <w:numPr>
          <w:ilvl w:val="1"/>
          <w:numId w:val="23"/>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Liczba kanałów: 4</w:t>
      </w:r>
    </w:p>
    <w:p w14:paraId="5B8B5ADB" w14:textId="77777777" w:rsidR="001452B8" w:rsidRPr="00026A8C" w:rsidRDefault="001452B8" w:rsidP="00BD6B6D">
      <w:pPr>
        <w:pStyle w:val="NormalnyWeb"/>
        <w:numPr>
          <w:ilvl w:val="1"/>
          <w:numId w:val="23"/>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Szerokość pasma: co najmniej 200 MHz</w:t>
      </w:r>
    </w:p>
    <w:p w14:paraId="0C29578F" w14:textId="77777777" w:rsidR="001452B8" w:rsidRPr="00026A8C" w:rsidRDefault="001452B8" w:rsidP="00BD6B6D">
      <w:pPr>
        <w:pStyle w:val="NormalnyWeb"/>
        <w:numPr>
          <w:ilvl w:val="1"/>
          <w:numId w:val="23"/>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Funkcje matematyczne umożliwiające analizę sygnałów</w:t>
      </w:r>
    </w:p>
    <w:p w14:paraId="2910ADD1" w14:textId="77777777" w:rsidR="001452B8" w:rsidRPr="00026A8C" w:rsidRDefault="001452B8" w:rsidP="00BD6B6D">
      <w:pPr>
        <w:pStyle w:val="NormalnyWeb"/>
        <w:numPr>
          <w:ilvl w:val="1"/>
          <w:numId w:val="23"/>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Możliwość zapisu danych na nośnik USB</w:t>
      </w:r>
    </w:p>
    <w:p w14:paraId="7FE8EC7C" w14:textId="77777777" w:rsidR="001452B8" w:rsidRPr="00026A8C" w:rsidRDefault="001452B8" w:rsidP="00BD6B6D">
      <w:pPr>
        <w:pStyle w:val="NormalnyWeb"/>
        <w:numPr>
          <w:ilvl w:val="1"/>
          <w:numId w:val="23"/>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Kolorowy wyświetlacz</w:t>
      </w:r>
    </w:p>
    <w:p w14:paraId="1D6BFA58" w14:textId="668C505E" w:rsidR="001452B8" w:rsidRPr="00026A8C" w:rsidRDefault="001452B8" w:rsidP="00BD6B6D">
      <w:pPr>
        <w:pStyle w:val="NormalnyWeb"/>
        <w:spacing w:line="276" w:lineRule="auto"/>
        <w:ind w:left="720"/>
        <w:rPr>
          <w:rFonts w:ascii="Arial Nova" w:hAnsi="Arial Nova" w:cs="Calibri"/>
          <w:color w:val="000000" w:themeColor="text1"/>
          <w:sz w:val="20"/>
          <w:szCs w:val="20"/>
        </w:rPr>
      </w:pPr>
      <w:r w:rsidRPr="00026A8C">
        <w:rPr>
          <w:rStyle w:val="Pogrubienie"/>
          <w:rFonts w:ascii="Arial Nova" w:hAnsi="Arial Nova" w:cs="Calibri"/>
          <w:color w:val="000000" w:themeColor="text1"/>
          <w:sz w:val="20"/>
          <w:szCs w:val="20"/>
        </w:rPr>
        <w:t>Przeznaczenie:</w:t>
      </w:r>
      <w:r w:rsidRPr="00026A8C">
        <w:rPr>
          <w:rFonts w:ascii="Arial Nova" w:hAnsi="Arial Nova" w:cs="Calibri"/>
          <w:color w:val="000000" w:themeColor="text1"/>
          <w:sz w:val="20"/>
          <w:szCs w:val="20"/>
        </w:rPr>
        <w:br/>
        <w:t>Oscyloskopy będą wykorzystywane do obserwacji przebiegów czasowych prądów i napięć na stanowisku laboratoryjnym, w tym w trakcie testów i eksperymentów badawczych.</w:t>
      </w:r>
    </w:p>
    <w:p w14:paraId="526FB179" w14:textId="77777777" w:rsidR="001452B8" w:rsidRPr="00026A8C" w:rsidRDefault="001452B8" w:rsidP="00BD6B6D">
      <w:pPr>
        <w:pStyle w:val="NormalnyWeb"/>
        <w:numPr>
          <w:ilvl w:val="0"/>
          <w:numId w:val="34"/>
        </w:numPr>
        <w:spacing w:line="276" w:lineRule="auto"/>
        <w:rPr>
          <w:rFonts w:ascii="Arial Nova" w:hAnsi="Arial Nova" w:cs="Calibri"/>
          <w:color w:val="000000" w:themeColor="text1"/>
          <w:sz w:val="20"/>
          <w:szCs w:val="20"/>
        </w:rPr>
      </w:pPr>
      <w:r w:rsidRPr="00026A8C">
        <w:rPr>
          <w:rStyle w:val="Pogrubienie"/>
          <w:rFonts w:ascii="Arial Nova" w:hAnsi="Arial Nova" w:cs="Calibri"/>
          <w:color w:val="000000" w:themeColor="text1"/>
          <w:sz w:val="20"/>
          <w:szCs w:val="20"/>
        </w:rPr>
        <w:t>Falowniki on-</w:t>
      </w:r>
      <w:proofErr w:type="spellStart"/>
      <w:r w:rsidRPr="00026A8C">
        <w:rPr>
          <w:rStyle w:val="Pogrubienie"/>
          <w:rFonts w:ascii="Arial Nova" w:hAnsi="Arial Nova" w:cs="Calibri"/>
          <w:color w:val="000000" w:themeColor="text1"/>
          <w:sz w:val="20"/>
          <w:szCs w:val="20"/>
        </w:rPr>
        <w:t>grid</w:t>
      </w:r>
      <w:proofErr w:type="spellEnd"/>
      <w:r w:rsidRPr="00026A8C">
        <w:rPr>
          <w:rStyle w:val="Pogrubienie"/>
          <w:rFonts w:ascii="Arial Nova" w:hAnsi="Arial Nova" w:cs="Calibri"/>
          <w:color w:val="000000" w:themeColor="text1"/>
          <w:sz w:val="20"/>
          <w:szCs w:val="20"/>
        </w:rPr>
        <w:t xml:space="preserve"> – 7 sztuk</w:t>
      </w:r>
    </w:p>
    <w:p w14:paraId="21F84EF1" w14:textId="77777777" w:rsidR="001452B8" w:rsidRPr="00026A8C" w:rsidRDefault="001452B8" w:rsidP="00BD6B6D">
      <w:pPr>
        <w:pStyle w:val="NormalnyWeb"/>
        <w:spacing w:line="276" w:lineRule="auto"/>
        <w:ind w:left="720"/>
        <w:rPr>
          <w:rFonts w:ascii="Arial Nova" w:hAnsi="Arial Nova" w:cs="Calibri"/>
          <w:color w:val="000000" w:themeColor="text1"/>
          <w:sz w:val="20"/>
          <w:szCs w:val="20"/>
        </w:rPr>
      </w:pPr>
      <w:r w:rsidRPr="00026A8C">
        <w:rPr>
          <w:rStyle w:val="Pogrubienie"/>
          <w:rFonts w:ascii="Arial Nova" w:hAnsi="Arial Nova" w:cs="Calibri"/>
          <w:color w:val="000000" w:themeColor="text1"/>
          <w:sz w:val="20"/>
          <w:szCs w:val="20"/>
        </w:rPr>
        <w:t>Wymagane parametry techniczne:</w:t>
      </w:r>
    </w:p>
    <w:p w14:paraId="4DF9412D" w14:textId="77777777" w:rsidR="001452B8" w:rsidRPr="00026A8C" w:rsidRDefault="001452B8" w:rsidP="00BD6B6D">
      <w:pPr>
        <w:pStyle w:val="NormalnyWeb"/>
        <w:numPr>
          <w:ilvl w:val="1"/>
          <w:numId w:val="24"/>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Moc: 10 kW</w:t>
      </w:r>
    </w:p>
    <w:p w14:paraId="6E463C14" w14:textId="77777777" w:rsidR="001452B8" w:rsidRPr="00026A8C" w:rsidRDefault="001452B8" w:rsidP="00BD6B6D">
      <w:pPr>
        <w:pStyle w:val="NormalnyWeb"/>
        <w:numPr>
          <w:ilvl w:val="1"/>
          <w:numId w:val="24"/>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Wejście AC: 3-fazowe, 230 V / 400 V, 50 </w:t>
      </w:r>
      <w:proofErr w:type="spellStart"/>
      <w:r w:rsidRPr="00026A8C">
        <w:rPr>
          <w:rFonts w:ascii="Arial Nova" w:hAnsi="Arial Nova" w:cs="Calibri"/>
          <w:color w:val="000000" w:themeColor="text1"/>
          <w:sz w:val="20"/>
          <w:szCs w:val="20"/>
        </w:rPr>
        <w:t>Hz</w:t>
      </w:r>
      <w:proofErr w:type="spellEnd"/>
    </w:p>
    <w:p w14:paraId="177BB837" w14:textId="77777777" w:rsidR="001452B8" w:rsidRPr="00026A8C" w:rsidRDefault="001452B8" w:rsidP="00BD6B6D">
      <w:pPr>
        <w:pStyle w:val="NormalnyWeb"/>
        <w:numPr>
          <w:ilvl w:val="1"/>
          <w:numId w:val="24"/>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Minimalne napięcie PV: 200 V</w:t>
      </w:r>
    </w:p>
    <w:p w14:paraId="0056CDA8" w14:textId="77777777" w:rsidR="001452B8" w:rsidRPr="00026A8C" w:rsidRDefault="001452B8" w:rsidP="00BD6B6D">
      <w:pPr>
        <w:pStyle w:val="NormalnyWeb"/>
        <w:numPr>
          <w:ilvl w:val="1"/>
          <w:numId w:val="24"/>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Maksymalne napięcie PV: 1000 V</w:t>
      </w:r>
    </w:p>
    <w:p w14:paraId="132F307B" w14:textId="4070CA68" w:rsidR="001452B8" w:rsidRPr="00026A8C" w:rsidRDefault="001452B8" w:rsidP="00BD6B6D">
      <w:pPr>
        <w:pStyle w:val="NormalnyWeb"/>
        <w:spacing w:line="276" w:lineRule="auto"/>
        <w:ind w:left="720"/>
        <w:rPr>
          <w:rFonts w:ascii="Arial Nova" w:hAnsi="Arial Nova" w:cs="Calibri"/>
          <w:color w:val="000000" w:themeColor="text1"/>
          <w:sz w:val="20"/>
          <w:szCs w:val="20"/>
        </w:rPr>
      </w:pPr>
      <w:r w:rsidRPr="00026A8C">
        <w:rPr>
          <w:rStyle w:val="Pogrubienie"/>
          <w:rFonts w:ascii="Arial Nova" w:hAnsi="Arial Nova" w:cs="Calibri"/>
          <w:color w:val="000000" w:themeColor="text1"/>
          <w:sz w:val="20"/>
          <w:szCs w:val="20"/>
        </w:rPr>
        <w:t>Przeznaczenie:</w:t>
      </w:r>
      <w:r w:rsidRPr="00026A8C">
        <w:rPr>
          <w:rFonts w:ascii="Arial Nova" w:hAnsi="Arial Nova" w:cs="Calibri"/>
          <w:color w:val="000000" w:themeColor="text1"/>
          <w:sz w:val="20"/>
          <w:szCs w:val="20"/>
        </w:rPr>
        <w:br/>
        <w:t>Falowniki posłużą do przeprowadzenia testów algorytmu sterowania, który wymaga sprawdzenia kompatybilności i współpracy z urządzeniami różnych producentów. Testy zakładają wykorzystanie 7 różnych falowników, aby zapewnić uniwersalność i niezawodność opracowanego systemu sterowania.</w:t>
      </w:r>
    </w:p>
    <w:p w14:paraId="03B08B17" w14:textId="18B94265" w:rsidR="00BD6B6D" w:rsidRPr="00026A8C" w:rsidRDefault="00000000" w:rsidP="00536FE3">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TERMIN REALIZACJI ZAMÓWIENIA: do 14 dni od dnia zawarcia umowy </w:t>
      </w:r>
    </w:p>
    <w:p w14:paraId="03C6ABED" w14:textId="77777777" w:rsidR="00536FE3" w:rsidRPr="00026A8C" w:rsidRDefault="00536FE3" w:rsidP="00536FE3">
      <w:pPr>
        <w:pStyle w:val="Akapitzlist"/>
        <w:tabs>
          <w:tab w:val="center" w:pos="362"/>
          <w:tab w:val="center" w:pos="3091"/>
        </w:tabs>
        <w:spacing w:after="97" w:line="276" w:lineRule="auto"/>
        <w:ind w:left="1080"/>
        <w:rPr>
          <w:rFonts w:ascii="Arial Nova" w:hAnsi="Arial Nova" w:cs="Calibri"/>
          <w:color w:val="000000" w:themeColor="text1"/>
          <w:sz w:val="20"/>
          <w:szCs w:val="20"/>
        </w:rPr>
      </w:pPr>
    </w:p>
    <w:p w14:paraId="756EA91C" w14:textId="77777777"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Ogólne wymagania dotyczące przedmiotu zamówienia oraz jego realizacji:</w:t>
      </w:r>
      <w:r w:rsidRPr="00026A8C">
        <w:rPr>
          <w:rFonts w:ascii="Arial Nova" w:hAnsi="Arial Nova" w:cs="Calibri"/>
          <w:color w:val="000000" w:themeColor="text1"/>
          <w:sz w:val="20"/>
          <w:szCs w:val="20"/>
        </w:rPr>
        <w:t xml:space="preserve"> </w:t>
      </w:r>
    </w:p>
    <w:p w14:paraId="3F134733" w14:textId="77777777" w:rsidR="00185368" w:rsidRPr="00026A8C" w:rsidRDefault="00185368" w:rsidP="00BD6B6D">
      <w:pPr>
        <w:pStyle w:val="Akapitzlist"/>
        <w:tabs>
          <w:tab w:val="center" w:pos="362"/>
          <w:tab w:val="center" w:pos="3091"/>
        </w:tabs>
        <w:spacing w:after="97" w:line="276" w:lineRule="auto"/>
        <w:ind w:left="1080"/>
        <w:rPr>
          <w:rFonts w:ascii="Arial Nova" w:hAnsi="Arial Nova" w:cs="Calibri"/>
          <w:color w:val="000000" w:themeColor="text1"/>
          <w:sz w:val="20"/>
          <w:szCs w:val="20"/>
        </w:rPr>
      </w:pPr>
    </w:p>
    <w:p w14:paraId="315A9DD2" w14:textId="0B73799A" w:rsidR="003E7864" w:rsidRPr="00026A8C" w:rsidRDefault="00000000" w:rsidP="00BD6B6D">
      <w:pPr>
        <w:numPr>
          <w:ilvl w:val="0"/>
          <w:numId w:val="1"/>
        </w:numPr>
        <w:spacing w:after="2" w:line="276" w:lineRule="auto"/>
        <w:ind w:hanging="360"/>
        <w:jc w:val="both"/>
        <w:rPr>
          <w:rFonts w:ascii="Arial Nova" w:hAnsi="Arial Nova" w:cs="Calibri"/>
          <w:color w:val="000000" w:themeColor="text1"/>
          <w:sz w:val="20"/>
          <w:szCs w:val="20"/>
        </w:rPr>
      </w:pPr>
      <w:r w:rsidRPr="00026A8C">
        <w:rPr>
          <w:rFonts w:ascii="Arial Nova" w:hAnsi="Arial Nova" w:cs="Calibri"/>
          <w:b/>
          <w:color w:val="000000" w:themeColor="text1"/>
          <w:sz w:val="20"/>
          <w:szCs w:val="20"/>
          <w:u w:val="single" w:color="000000"/>
        </w:rPr>
        <w:lastRenderedPageBreak/>
        <w:t>Zamawiający nie przewiduje płatności zaliczek. Płatność nastąpi po odbiorze, na</w:t>
      </w:r>
      <w:r w:rsidRPr="00026A8C">
        <w:rPr>
          <w:rFonts w:ascii="Arial Nova" w:hAnsi="Arial Nova" w:cs="Calibri"/>
          <w:b/>
          <w:color w:val="000000" w:themeColor="text1"/>
          <w:sz w:val="20"/>
          <w:szCs w:val="20"/>
        </w:rPr>
        <w:t xml:space="preserve"> </w:t>
      </w:r>
      <w:r w:rsidRPr="00026A8C">
        <w:rPr>
          <w:rFonts w:ascii="Arial Nova" w:hAnsi="Arial Nova" w:cs="Calibri"/>
          <w:b/>
          <w:color w:val="000000" w:themeColor="text1"/>
          <w:sz w:val="20"/>
          <w:szCs w:val="20"/>
          <w:u w:val="single" w:color="000000"/>
        </w:rPr>
        <w:t>podstawie podpisanego protokołu odbioru i prawidłowo wystawionej faktury, w</w:t>
      </w:r>
      <w:r w:rsidRPr="00026A8C">
        <w:rPr>
          <w:rFonts w:ascii="Arial Nova" w:hAnsi="Arial Nova" w:cs="Calibri"/>
          <w:b/>
          <w:color w:val="000000" w:themeColor="text1"/>
          <w:sz w:val="20"/>
          <w:szCs w:val="20"/>
        </w:rPr>
        <w:t xml:space="preserve"> </w:t>
      </w:r>
      <w:r w:rsidRPr="00026A8C">
        <w:rPr>
          <w:rFonts w:ascii="Arial Nova" w:hAnsi="Arial Nova" w:cs="Calibri"/>
          <w:b/>
          <w:color w:val="000000" w:themeColor="text1"/>
          <w:sz w:val="20"/>
          <w:szCs w:val="20"/>
          <w:u w:val="single" w:color="000000"/>
        </w:rPr>
        <w:t>terminie</w:t>
      </w:r>
      <w:r w:rsidR="00CB6D30" w:rsidRPr="00026A8C">
        <w:rPr>
          <w:rFonts w:ascii="Arial Nova" w:hAnsi="Arial Nova" w:cs="Calibri"/>
          <w:b/>
          <w:color w:val="000000" w:themeColor="text1"/>
          <w:sz w:val="20"/>
          <w:szCs w:val="20"/>
          <w:u w:val="single" w:color="000000"/>
        </w:rPr>
        <w:t xml:space="preserve"> max</w:t>
      </w:r>
      <w:r w:rsidR="00F27EE7" w:rsidRPr="00026A8C">
        <w:rPr>
          <w:rFonts w:ascii="Arial Nova" w:hAnsi="Arial Nova" w:cs="Calibri"/>
          <w:b/>
          <w:color w:val="000000" w:themeColor="text1"/>
          <w:sz w:val="20"/>
          <w:szCs w:val="20"/>
          <w:u w:val="single" w:color="000000"/>
        </w:rPr>
        <w:t xml:space="preserve"> </w:t>
      </w:r>
      <w:r w:rsidR="00CB6D30" w:rsidRPr="00026A8C">
        <w:rPr>
          <w:rFonts w:ascii="Arial Nova" w:hAnsi="Arial Nova" w:cs="Calibri"/>
          <w:b/>
          <w:color w:val="000000" w:themeColor="text1"/>
          <w:sz w:val="20"/>
          <w:szCs w:val="20"/>
          <w:u w:val="single" w:color="000000"/>
        </w:rPr>
        <w:t xml:space="preserve">7 </w:t>
      </w:r>
      <w:r w:rsidRPr="00026A8C">
        <w:rPr>
          <w:rFonts w:ascii="Arial Nova" w:hAnsi="Arial Nova" w:cs="Calibri"/>
          <w:b/>
          <w:color w:val="000000" w:themeColor="text1"/>
          <w:sz w:val="20"/>
          <w:szCs w:val="20"/>
          <w:u w:val="single" w:color="000000"/>
        </w:rPr>
        <w:t>dni od jej otrzymania.</w:t>
      </w:r>
      <w:r w:rsidRPr="00026A8C">
        <w:rPr>
          <w:rFonts w:ascii="Arial Nova" w:hAnsi="Arial Nova" w:cs="Calibri"/>
          <w:color w:val="000000" w:themeColor="text1"/>
          <w:sz w:val="20"/>
          <w:szCs w:val="20"/>
        </w:rPr>
        <w:t xml:space="preserve"> </w:t>
      </w:r>
    </w:p>
    <w:p w14:paraId="2A9B3E1A" w14:textId="40BFD8FC" w:rsidR="00F27EE7" w:rsidRPr="00026A8C" w:rsidRDefault="00000000" w:rsidP="00BD6B6D">
      <w:pPr>
        <w:numPr>
          <w:ilvl w:val="0"/>
          <w:numId w:val="1"/>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Dostawę </w:t>
      </w:r>
      <w:r w:rsidRPr="00026A8C">
        <w:rPr>
          <w:rFonts w:ascii="Arial Nova" w:hAnsi="Arial Nova" w:cs="Calibri"/>
          <w:b/>
          <w:color w:val="000000" w:themeColor="text1"/>
          <w:sz w:val="20"/>
          <w:szCs w:val="20"/>
          <w:u w:val="single" w:color="000000"/>
        </w:rPr>
        <w:t>przedmiotu zamówienia</w:t>
      </w:r>
      <w:r w:rsidRPr="00026A8C">
        <w:rPr>
          <w:rFonts w:ascii="Arial Nova" w:hAnsi="Arial Nova" w:cs="Calibri"/>
          <w:color w:val="000000" w:themeColor="text1"/>
          <w:sz w:val="20"/>
          <w:szCs w:val="20"/>
        </w:rPr>
        <w:t xml:space="preserve">, wolnego od wad prawnych i fizycznych (nie będzie naruszać żadnych praw w szczególności praw własności intelektualnej osób trzecich oraz nie będzie obciążony żadnymi prawami osób trzecich) przedmiotu zamówienia zgodnie z specyfikacją techniczną, do miejsca realizacji projektu: </w:t>
      </w:r>
      <w:proofErr w:type="spellStart"/>
      <w:r w:rsidR="00F27EE7" w:rsidRPr="00026A8C">
        <w:rPr>
          <w:rFonts w:ascii="Arial Nova" w:hAnsi="Arial Nova" w:cs="Calibri"/>
          <w:color w:val="000000" w:themeColor="text1"/>
          <w:sz w:val="20"/>
          <w:szCs w:val="20"/>
        </w:rPr>
        <w:t>Breeze</w:t>
      </w:r>
      <w:proofErr w:type="spellEnd"/>
      <w:r w:rsidR="00F27EE7" w:rsidRPr="00026A8C">
        <w:rPr>
          <w:rFonts w:ascii="Arial Nova" w:hAnsi="Arial Nova" w:cs="Calibri"/>
          <w:color w:val="000000" w:themeColor="text1"/>
          <w:sz w:val="20"/>
          <w:szCs w:val="20"/>
        </w:rPr>
        <w:t xml:space="preserve"> </w:t>
      </w:r>
      <w:proofErr w:type="spellStart"/>
      <w:r w:rsidR="00F27EE7" w:rsidRPr="00026A8C">
        <w:rPr>
          <w:rFonts w:ascii="Arial Nova" w:hAnsi="Arial Nova" w:cs="Calibri"/>
          <w:color w:val="000000" w:themeColor="text1"/>
          <w:sz w:val="20"/>
          <w:szCs w:val="20"/>
        </w:rPr>
        <w:t>Energies</w:t>
      </w:r>
      <w:proofErr w:type="spellEnd"/>
      <w:r w:rsidR="00F27EE7" w:rsidRPr="00026A8C">
        <w:rPr>
          <w:rFonts w:ascii="Arial Nova" w:hAnsi="Arial Nova" w:cs="Calibri"/>
          <w:color w:val="000000" w:themeColor="text1"/>
          <w:sz w:val="20"/>
          <w:szCs w:val="20"/>
        </w:rPr>
        <w:t xml:space="preserve"> Sp. z o. o ul. Wielkanocna 6/39 19-300 Ełk. NIP 8481873644</w:t>
      </w:r>
    </w:p>
    <w:p w14:paraId="40EEF78A" w14:textId="77777777" w:rsidR="00F27EE7" w:rsidRPr="00026A8C" w:rsidRDefault="00F27EE7" w:rsidP="00BD6B6D">
      <w:pPr>
        <w:spacing w:line="276" w:lineRule="auto"/>
        <w:jc w:val="both"/>
        <w:rPr>
          <w:rFonts w:ascii="Arial Nova" w:hAnsi="Arial Nova" w:cs="Calibri"/>
          <w:color w:val="000000" w:themeColor="text1"/>
          <w:sz w:val="20"/>
          <w:szCs w:val="20"/>
        </w:rPr>
      </w:pPr>
    </w:p>
    <w:p w14:paraId="5401B9B7" w14:textId="77777777" w:rsidR="003E7864" w:rsidRPr="00026A8C" w:rsidRDefault="00000000" w:rsidP="00BD6B6D">
      <w:pPr>
        <w:numPr>
          <w:ilvl w:val="0"/>
          <w:numId w:val="1"/>
        </w:numPr>
        <w:spacing w:after="98"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Sprzedający zapewni minimum </w:t>
      </w:r>
      <w:r w:rsidRPr="00026A8C">
        <w:rPr>
          <w:rFonts w:ascii="Arial Nova" w:hAnsi="Arial Nova" w:cs="Calibri"/>
          <w:b/>
          <w:color w:val="000000" w:themeColor="text1"/>
          <w:sz w:val="20"/>
          <w:szCs w:val="20"/>
        </w:rPr>
        <w:t>12 miesięcy gwarancji</w:t>
      </w:r>
      <w:r w:rsidRPr="00026A8C">
        <w:rPr>
          <w:rFonts w:ascii="Arial Nova" w:hAnsi="Arial Nova" w:cs="Calibri"/>
          <w:color w:val="000000" w:themeColor="text1"/>
          <w:sz w:val="20"/>
          <w:szCs w:val="20"/>
        </w:rPr>
        <w:t xml:space="preserve">. </w:t>
      </w:r>
    </w:p>
    <w:p w14:paraId="613E8BCD" w14:textId="77777777" w:rsidR="003E7864" w:rsidRPr="00026A8C" w:rsidRDefault="00000000" w:rsidP="00BD6B6D">
      <w:pPr>
        <w:numPr>
          <w:ilvl w:val="0"/>
          <w:numId w:val="1"/>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Przyjęte typy materiałów i urządzeń zostały użyte wyłącznie przykładowo, w celu opisania przedmiotu zamówienia. Jeżeli w opisie przedmiotu zamówienia znajdują się jakiekolwiek znaki towarowe, patenty czy inne prawa zastrzeżone lub wyłączne, lub też określone jest pochodzenie należy przyjąć, że Zamawiający, ze względu na specyfikę przedmiotu zamówienia, podał taki opis ze wskazaniem na typ i dopuszcza składanie ofert równoważnych o parametrach technicznoużytkowych nie gorszych niż te wskazane w opisie przedmiotu zamówienia, a opisowi takiemu towarzyszą wyrazy 'lub równoważne'.  Wykonawca uprawniony jest do przedstawienia w ofercie materiałów i urządzeń równoważnych, o nie gorszych parametrach. Wykonawca powinien określić ich parametry, celem wykazania, że spełniają warunki określone w opisie przedmiotu zamówienia. Rozwiązania równoważne, zgodnie ze swoją definicją, muszą posiadać parametry oraz spełniać standardy nie gorsze niż produkty podane przykładowo. </w:t>
      </w:r>
    </w:p>
    <w:p w14:paraId="37862E03" w14:textId="77777777" w:rsidR="003E7864" w:rsidRPr="00026A8C" w:rsidRDefault="00000000" w:rsidP="00BD6B6D">
      <w:pPr>
        <w:numPr>
          <w:ilvl w:val="0"/>
          <w:numId w:val="1"/>
        </w:numPr>
        <w:spacing w:after="98"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ramach realizacji zamówienia Wykonawca zobowiązany będzie do: </w:t>
      </w:r>
    </w:p>
    <w:p w14:paraId="319FEA34" w14:textId="77777777" w:rsidR="003E7864" w:rsidRPr="00026A8C" w:rsidRDefault="00000000" w:rsidP="00BD6B6D">
      <w:pPr>
        <w:numPr>
          <w:ilvl w:val="1"/>
          <w:numId w:val="1"/>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terminowego i starannego wykonania zamówienia </w:t>
      </w:r>
    </w:p>
    <w:p w14:paraId="5EE8A0CF" w14:textId="77777777" w:rsidR="003E7864" w:rsidRPr="00026A8C" w:rsidRDefault="00000000" w:rsidP="00BD6B6D">
      <w:pPr>
        <w:numPr>
          <w:ilvl w:val="1"/>
          <w:numId w:val="1"/>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posiadania uprawnień do wykonywania przedmiotu zamówienia </w:t>
      </w:r>
    </w:p>
    <w:p w14:paraId="1D6E0FD3" w14:textId="77777777" w:rsidR="003E7864" w:rsidRPr="00026A8C" w:rsidRDefault="00000000" w:rsidP="00BD6B6D">
      <w:pPr>
        <w:numPr>
          <w:ilvl w:val="1"/>
          <w:numId w:val="1"/>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przekazania Zamawiającemu przedmiotów zamówienia wraz z protokołem odbioru, wskazującym na prawidłowe wykonanie zamówienia. </w:t>
      </w:r>
    </w:p>
    <w:p w14:paraId="2261D756" w14:textId="77777777" w:rsidR="003E7864" w:rsidRPr="00026A8C" w:rsidRDefault="00000000" w:rsidP="00BD6B6D">
      <w:pPr>
        <w:numPr>
          <w:ilvl w:val="0"/>
          <w:numId w:val="1"/>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wymaga, aby oferowany przedmiot zamówienia: </w:t>
      </w:r>
    </w:p>
    <w:p w14:paraId="1E8ED53C" w14:textId="77777777" w:rsidR="003E7864" w:rsidRPr="00026A8C" w:rsidRDefault="00000000" w:rsidP="00BD6B6D">
      <w:pPr>
        <w:numPr>
          <w:ilvl w:val="1"/>
          <w:numId w:val="1"/>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był fabrycznie nowy, wolny od wszelkich wad i uszkodzeń </w:t>
      </w:r>
    </w:p>
    <w:p w14:paraId="68973437" w14:textId="77777777" w:rsidR="003E7864" w:rsidRPr="00026A8C" w:rsidRDefault="00000000" w:rsidP="00BD6B6D">
      <w:pPr>
        <w:numPr>
          <w:ilvl w:val="1"/>
          <w:numId w:val="1"/>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był bez śladów eksploatacji </w:t>
      </w:r>
    </w:p>
    <w:p w14:paraId="0BBAFE85" w14:textId="77777777" w:rsidR="003E7864" w:rsidRPr="00026A8C" w:rsidRDefault="00000000" w:rsidP="00BD6B6D">
      <w:pPr>
        <w:numPr>
          <w:ilvl w:val="1"/>
          <w:numId w:val="1"/>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nie był przedmiotem praw osób trzecich </w:t>
      </w:r>
    </w:p>
    <w:p w14:paraId="1FC2F44F" w14:textId="77777777" w:rsidR="003E7864" w:rsidRPr="00026A8C" w:rsidRDefault="00000000" w:rsidP="00BD6B6D">
      <w:pPr>
        <w:numPr>
          <w:ilvl w:val="1"/>
          <w:numId w:val="1"/>
        </w:numPr>
        <w:spacing w:after="98"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był kompletny i gotowy do użytkowania </w:t>
      </w:r>
    </w:p>
    <w:p w14:paraId="152332D3" w14:textId="77777777" w:rsidR="003E7864" w:rsidRPr="00026A8C" w:rsidRDefault="00000000" w:rsidP="00BD6B6D">
      <w:pPr>
        <w:numPr>
          <w:ilvl w:val="1"/>
          <w:numId w:val="1"/>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spełniał wszystkie wymagania stawiane takim towarom przez prawo polskie tj. przedmiot zamówienia musi posiadać wszelkie wymagane przepisami prawa świadectwa lub/i certyfikaty lub/i atesty lub/i inne dokumenty poświadczające dopuszczenie do obrotu na rynku polskim </w:t>
      </w:r>
    </w:p>
    <w:p w14:paraId="02617E01" w14:textId="77777777" w:rsidR="003E7864" w:rsidRPr="00026A8C" w:rsidRDefault="00000000" w:rsidP="00BD6B6D">
      <w:pPr>
        <w:numPr>
          <w:ilvl w:val="0"/>
          <w:numId w:val="1"/>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ramach przedmiotu zamówienia Wykonawca: </w:t>
      </w:r>
    </w:p>
    <w:p w14:paraId="3AA25754" w14:textId="52AC5E9A" w:rsidR="00185368" w:rsidRPr="00026A8C" w:rsidRDefault="00000000" w:rsidP="00BD6B6D">
      <w:pPr>
        <w:numPr>
          <w:ilvl w:val="1"/>
          <w:numId w:val="1"/>
        </w:num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Zapewni rozładunek, wniesienie, podłączenie, instalację i pierwsze uruchomienie urządzenia w przypadku zaistnienia takiej potrzeby po stronie zamawiającego</w:t>
      </w:r>
      <w:r w:rsidR="009E1C44" w:rsidRPr="00026A8C">
        <w:rPr>
          <w:rFonts w:ascii="Arial Nova" w:hAnsi="Arial Nova" w:cs="Calibri"/>
          <w:color w:val="000000" w:themeColor="text1"/>
          <w:sz w:val="20"/>
          <w:szCs w:val="20"/>
        </w:rPr>
        <w:t>.</w:t>
      </w:r>
      <w:r w:rsidRPr="00026A8C">
        <w:rPr>
          <w:rFonts w:ascii="Arial Nova" w:hAnsi="Arial Nova" w:cs="Calibri"/>
          <w:color w:val="000000" w:themeColor="text1"/>
          <w:sz w:val="20"/>
          <w:szCs w:val="20"/>
        </w:rPr>
        <w:t xml:space="preserve"> </w:t>
      </w:r>
    </w:p>
    <w:p w14:paraId="3382B70E" w14:textId="77777777" w:rsidR="003E7864" w:rsidRPr="00026A8C" w:rsidRDefault="00000000" w:rsidP="00BD6B6D">
      <w:pPr>
        <w:spacing w:after="96"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p w14:paraId="4E904CBE" w14:textId="14CEE748" w:rsidR="00F27EE7"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eastAsia="Arial" w:hAnsi="Arial Nova" w:cs="Calibri"/>
          <w:color w:val="000000" w:themeColor="text1"/>
          <w:sz w:val="20"/>
          <w:szCs w:val="20"/>
        </w:rPr>
        <w:tab/>
      </w:r>
      <w:r w:rsidRPr="00026A8C">
        <w:rPr>
          <w:rFonts w:ascii="Arial Nova" w:hAnsi="Arial Nova" w:cs="Calibri"/>
          <w:color w:val="000000" w:themeColor="text1"/>
          <w:sz w:val="20"/>
          <w:szCs w:val="20"/>
        </w:rPr>
        <w:t xml:space="preserve">NAZWA I KODY OKREŚLONE WE WSPÓLNYM SŁOWNIKU ZAMÓWIEŃ (CPV) </w:t>
      </w:r>
    </w:p>
    <w:p w14:paraId="52AC4859" w14:textId="77777777" w:rsidR="005340AB" w:rsidRPr="00026A8C" w:rsidRDefault="005340AB" w:rsidP="00BD6B6D">
      <w:p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w:t>
      </w:r>
    </w:p>
    <w:p w14:paraId="3660612A" w14:textId="7CA1A61B" w:rsidR="005340AB" w:rsidRPr="00026A8C" w:rsidRDefault="005340AB" w:rsidP="00BD6B6D">
      <w:pPr>
        <w:pStyle w:val="Akapitzlist"/>
        <w:numPr>
          <w:ilvl w:val="1"/>
          <w:numId w:val="18"/>
        </w:numPr>
        <w:spacing w:line="276" w:lineRule="auto"/>
        <w:rPr>
          <w:rFonts w:ascii="Arial Nova" w:hAnsi="Arial Nova" w:cs="Calibri"/>
          <w:b/>
          <w:bCs/>
          <w:color w:val="000000" w:themeColor="text1"/>
          <w:sz w:val="20"/>
          <w:szCs w:val="20"/>
        </w:rPr>
      </w:pPr>
      <w:hyperlink r:id="rId7" w:history="1">
        <w:r w:rsidRPr="00026A8C">
          <w:rPr>
            <w:rStyle w:val="Hipercze"/>
            <w:rFonts w:ascii="Arial Nova" w:hAnsi="Arial Nova" w:cs="Calibri"/>
            <w:b/>
            <w:bCs/>
            <w:color w:val="000000" w:themeColor="text1"/>
            <w:sz w:val="20"/>
            <w:szCs w:val="20"/>
            <w:u w:val="none"/>
          </w:rPr>
          <w:t>30230000-0</w:t>
        </w:r>
      </w:hyperlink>
      <w:r w:rsidRPr="00026A8C">
        <w:rPr>
          <w:rFonts w:ascii="Arial Nova" w:hAnsi="Arial Nova" w:cs="Calibri"/>
          <w:b/>
          <w:bCs/>
          <w:color w:val="000000" w:themeColor="text1"/>
          <w:sz w:val="20"/>
          <w:szCs w:val="20"/>
        </w:rPr>
        <w:t xml:space="preserve"> Sprzęt związany z komputerami</w:t>
      </w:r>
    </w:p>
    <w:p w14:paraId="07DAB761" w14:textId="0A5CA00B" w:rsidR="005340AB" w:rsidRPr="00026A8C" w:rsidRDefault="005340AB" w:rsidP="00BD6B6D">
      <w:pPr>
        <w:pStyle w:val="Akapitzlist"/>
        <w:numPr>
          <w:ilvl w:val="1"/>
          <w:numId w:val="18"/>
        </w:numPr>
        <w:spacing w:line="276" w:lineRule="auto"/>
        <w:rPr>
          <w:rStyle w:val="hgkelc"/>
          <w:rFonts w:ascii="Arial Nova" w:hAnsi="Arial Nova" w:cs="Calibri"/>
          <w:b/>
          <w:bCs/>
          <w:color w:val="000000" w:themeColor="text1"/>
          <w:sz w:val="20"/>
          <w:szCs w:val="20"/>
        </w:rPr>
      </w:pPr>
      <w:r w:rsidRPr="00026A8C">
        <w:rPr>
          <w:rStyle w:val="hgkelc"/>
          <w:rFonts w:ascii="Arial Nova" w:hAnsi="Arial Nova" w:cs="Calibri"/>
          <w:b/>
          <w:bCs/>
          <w:color w:val="000000" w:themeColor="text1"/>
          <w:sz w:val="20"/>
          <w:szCs w:val="20"/>
        </w:rPr>
        <w:t>38342000-4</w:t>
      </w:r>
      <w:r w:rsidR="009E1C44" w:rsidRPr="00026A8C">
        <w:rPr>
          <w:rStyle w:val="hgkelc"/>
          <w:rFonts w:ascii="Arial Nova" w:hAnsi="Arial Nova" w:cs="Calibri"/>
          <w:b/>
          <w:bCs/>
          <w:color w:val="000000" w:themeColor="text1"/>
          <w:sz w:val="20"/>
          <w:szCs w:val="20"/>
        </w:rPr>
        <w:t xml:space="preserve"> </w:t>
      </w:r>
      <w:r w:rsidRPr="00026A8C">
        <w:rPr>
          <w:rStyle w:val="hgkelc"/>
          <w:rFonts w:ascii="Arial Nova" w:hAnsi="Arial Nova" w:cs="Calibri"/>
          <w:b/>
          <w:bCs/>
          <w:color w:val="000000" w:themeColor="text1"/>
          <w:sz w:val="20"/>
          <w:szCs w:val="20"/>
        </w:rPr>
        <w:t>Oscyloskopy</w:t>
      </w:r>
    </w:p>
    <w:p w14:paraId="31AF20F0" w14:textId="26C8FE91" w:rsidR="005340AB" w:rsidRPr="00026A8C" w:rsidRDefault="005340AB" w:rsidP="00BD6B6D">
      <w:pPr>
        <w:pStyle w:val="Akapitzlist"/>
        <w:numPr>
          <w:ilvl w:val="1"/>
          <w:numId w:val="18"/>
        </w:numPr>
        <w:spacing w:line="276" w:lineRule="auto"/>
        <w:rPr>
          <w:rFonts w:ascii="Arial Nova" w:hAnsi="Arial Nova" w:cs="Calibri"/>
          <w:b/>
          <w:bCs/>
          <w:color w:val="000000" w:themeColor="text1"/>
          <w:sz w:val="20"/>
          <w:szCs w:val="20"/>
        </w:rPr>
      </w:pPr>
      <w:r w:rsidRPr="00026A8C">
        <w:rPr>
          <w:rFonts w:ascii="Arial Nova" w:hAnsi="Arial Nova" w:cs="Calibri"/>
          <w:b/>
          <w:bCs/>
          <w:color w:val="000000" w:themeColor="text1"/>
          <w:sz w:val="20"/>
          <w:szCs w:val="20"/>
        </w:rPr>
        <w:t>31155000-7 Falowniki</w:t>
      </w:r>
    </w:p>
    <w:p w14:paraId="0759347E" w14:textId="77777777" w:rsidR="00672193" w:rsidRPr="00026A8C" w:rsidRDefault="00672193" w:rsidP="00536FE3">
      <w:pPr>
        <w:spacing w:after="96" w:line="276" w:lineRule="auto"/>
        <w:rPr>
          <w:rFonts w:ascii="Arial Nova" w:hAnsi="Arial Nova" w:cs="Calibri"/>
          <w:color w:val="000000" w:themeColor="text1"/>
          <w:sz w:val="20"/>
          <w:szCs w:val="20"/>
        </w:rPr>
      </w:pPr>
    </w:p>
    <w:p w14:paraId="48C88BD7" w14:textId="4D0DF681"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 xml:space="preserve">TERMIN I MIEJSCE SKŁADANIA OFERT: </w:t>
      </w:r>
    </w:p>
    <w:p w14:paraId="13CAF7E1" w14:textId="77777777" w:rsidR="00185368" w:rsidRPr="00026A8C" w:rsidRDefault="00185368" w:rsidP="00BD6B6D">
      <w:pPr>
        <w:pStyle w:val="Akapitzlist"/>
        <w:tabs>
          <w:tab w:val="center" w:pos="362"/>
          <w:tab w:val="center" w:pos="3091"/>
        </w:tabs>
        <w:spacing w:after="97" w:line="276" w:lineRule="auto"/>
        <w:ind w:left="1080"/>
        <w:rPr>
          <w:rFonts w:ascii="Arial Nova" w:hAnsi="Arial Nova" w:cs="Calibri"/>
          <w:color w:val="000000" w:themeColor="text1"/>
          <w:sz w:val="20"/>
          <w:szCs w:val="20"/>
        </w:rPr>
      </w:pPr>
    </w:p>
    <w:p w14:paraId="50A99D4F" w14:textId="69260B70" w:rsidR="003E7864" w:rsidRPr="00026A8C" w:rsidRDefault="00000000" w:rsidP="00BD6B6D">
      <w:pPr>
        <w:spacing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Oferty należy składać wyłącznie za pośrednictwem Bazy konkurencyjności (BK2021) </w:t>
      </w:r>
      <w:hyperlink r:id="rId8">
        <w:r w:rsidR="003E7864" w:rsidRPr="00026A8C">
          <w:rPr>
            <w:rFonts w:ascii="Arial Nova" w:hAnsi="Arial Nova" w:cs="Calibri"/>
            <w:color w:val="000000" w:themeColor="text1"/>
            <w:sz w:val="20"/>
            <w:szCs w:val="20"/>
            <w:u w:val="single" w:color="000000"/>
          </w:rPr>
          <w:t>https://bazakonkurencyjnosci.funduszeeuropejskie.gov.pl/</w:t>
        </w:r>
      </w:hyperlink>
      <w:hyperlink r:id="rId9">
        <w:r w:rsidR="003E7864" w:rsidRPr="00026A8C">
          <w:rPr>
            <w:rFonts w:ascii="Arial Nova" w:hAnsi="Arial Nova" w:cs="Calibri"/>
            <w:color w:val="000000" w:themeColor="text1"/>
            <w:sz w:val="20"/>
            <w:szCs w:val="20"/>
          </w:rPr>
          <w:t>,</w:t>
        </w:r>
      </w:hyperlink>
      <w:r w:rsidRPr="00026A8C">
        <w:rPr>
          <w:rFonts w:ascii="Arial Nova" w:hAnsi="Arial Nova" w:cs="Calibri"/>
          <w:color w:val="000000" w:themeColor="text1"/>
          <w:sz w:val="20"/>
          <w:szCs w:val="20"/>
        </w:rPr>
        <w:t xml:space="preserve"> w terminie do dnia </w:t>
      </w:r>
      <w:r w:rsidR="00A25121" w:rsidRPr="00026A8C">
        <w:rPr>
          <w:rFonts w:ascii="Arial Nova" w:hAnsi="Arial Nova" w:cs="Calibri"/>
          <w:color w:val="000000" w:themeColor="text1"/>
          <w:sz w:val="20"/>
          <w:szCs w:val="20"/>
        </w:rPr>
        <w:t>1</w:t>
      </w:r>
      <w:r w:rsidR="003109EC" w:rsidRPr="00026A8C">
        <w:rPr>
          <w:rFonts w:ascii="Arial Nova" w:hAnsi="Arial Nova" w:cs="Calibri"/>
          <w:color w:val="000000" w:themeColor="text1"/>
          <w:sz w:val="20"/>
          <w:szCs w:val="20"/>
        </w:rPr>
        <w:t>9</w:t>
      </w:r>
      <w:r w:rsidRPr="00026A8C">
        <w:rPr>
          <w:rFonts w:ascii="Arial Nova" w:hAnsi="Arial Nova" w:cs="Calibri"/>
          <w:color w:val="000000" w:themeColor="text1"/>
          <w:sz w:val="20"/>
          <w:szCs w:val="20"/>
        </w:rPr>
        <w:t>.1</w:t>
      </w:r>
      <w:r w:rsidR="00F27EE7" w:rsidRPr="00026A8C">
        <w:rPr>
          <w:rFonts w:ascii="Arial Nova" w:hAnsi="Arial Nova" w:cs="Calibri"/>
          <w:color w:val="000000" w:themeColor="text1"/>
          <w:sz w:val="20"/>
          <w:szCs w:val="20"/>
        </w:rPr>
        <w:t>2</w:t>
      </w:r>
      <w:r w:rsidRPr="00026A8C">
        <w:rPr>
          <w:rFonts w:ascii="Arial Nova" w:hAnsi="Arial Nova" w:cs="Calibri"/>
          <w:color w:val="000000" w:themeColor="text1"/>
          <w:sz w:val="20"/>
          <w:szCs w:val="20"/>
        </w:rPr>
        <w:t xml:space="preserve">.2025 r.  </w:t>
      </w:r>
    </w:p>
    <w:p w14:paraId="1604B040" w14:textId="77777777" w:rsidR="003E7864" w:rsidRPr="00026A8C" w:rsidRDefault="00000000" w:rsidP="00BD6B6D">
      <w:pPr>
        <w:spacing w:after="95"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Oferty złożone po w/w terminie nie będą rozpatrywane. </w:t>
      </w:r>
    </w:p>
    <w:p w14:paraId="4CEA44D7" w14:textId="4D531265" w:rsidR="003E7864" w:rsidRPr="00026A8C" w:rsidRDefault="00000000" w:rsidP="00BD6B6D">
      <w:pPr>
        <w:spacing w:after="95"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Otwarcie ofert nastąpi w dniu </w:t>
      </w:r>
      <w:r w:rsidR="003109EC" w:rsidRPr="00026A8C">
        <w:rPr>
          <w:rFonts w:ascii="Arial Nova" w:hAnsi="Arial Nova" w:cs="Calibri"/>
          <w:color w:val="000000" w:themeColor="text1"/>
          <w:sz w:val="20"/>
          <w:szCs w:val="20"/>
        </w:rPr>
        <w:t>22</w:t>
      </w:r>
      <w:r w:rsidRPr="00026A8C">
        <w:rPr>
          <w:rFonts w:ascii="Arial Nova" w:hAnsi="Arial Nova" w:cs="Calibri"/>
          <w:color w:val="000000" w:themeColor="text1"/>
          <w:sz w:val="20"/>
          <w:szCs w:val="20"/>
        </w:rPr>
        <w:t>.1</w:t>
      </w:r>
      <w:r w:rsidR="00F27EE7" w:rsidRPr="00026A8C">
        <w:rPr>
          <w:rFonts w:ascii="Arial Nova" w:hAnsi="Arial Nova" w:cs="Calibri"/>
          <w:color w:val="000000" w:themeColor="text1"/>
          <w:sz w:val="20"/>
          <w:szCs w:val="20"/>
        </w:rPr>
        <w:t>2</w:t>
      </w:r>
      <w:r w:rsidRPr="00026A8C">
        <w:rPr>
          <w:rFonts w:ascii="Arial Nova" w:hAnsi="Arial Nova" w:cs="Calibri"/>
          <w:color w:val="000000" w:themeColor="text1"/>
          <w:sz w:val="20"/>
          <w:szCs w:val="20"/>
        </w:rPr>
        <w:t xml:space="preserve">.2025 r.  </w:t>
      </w:r>
    </w:p>
    <w:p w14:paraId="525FD1C8" w14:textId="77777777" w:rsidR="003E7864" w:rsidRPr="00026A8C" w:rsidRDefault="00000000" w:rsidP="00BD6B6D">
      <w:pPr>
        <w:spacing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Wykonawca pozostaje związany ofertą przez 30 dni od daty upływu terminu składania ofert </w:t>
      </w:r>
    </w:p>
    <w:p w14:paraId="40FFD227" w14:textId="7108352E" w:rsidR="003E7864" w:rsidRPr="00026A8C" w:rsidRDefault="00000000" w:rsidP="00BD6B6D">
      <w:pPr>
        <w:spacing w:after="95"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Osoba do kontaktu w sprawie ogłoszenia</w:t>
      </w:r>
      <w:r w:rsidR="00F27EE7" w:rsidRPr="00026A8C">
        <w:rPr>
          <w:rFonts w:ascii="Arial Nova" w:hAnsi="Arial Nova" w:cs="Calibri"/>
          <w:color w:val="000000" w:themeColor="text1"/>
          <w:sz w:val="20"/>
          <w:szCs w:val="20"/>
        </w:rPr>
        <w:t>:</w:t>
      </w:r>
      <w:r w:rsidRPr="00026A8C">
        <w:rPr>
          <w:rFonts w:ascii="Arial Nova" w:hAnsi="Arial Nova" w:cs="Calibri"/>
          <w:color w:val="000000" w:themeColor="text1"/>
          <w:sz w:val="20"/>
          <w:szCs w:val="20"/>
        </w:rPr>
        <w:t xml:space="preserve"> </w:t>
      </w:r>
    </w:p>
    <w:p w14:paraId="312DFC9C" w14:textId="432B1238" w:rsidR="003E7864" w:rsidRPr="00026A8C" w:rsidRDefault="00000000" w:rsidP="00BD6B6D">
      <w:pPr>
        <w:spacing w:after="95"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Imię i nazwisko: </w:t>
      </w:r>
      <w:r w:rsidR="00F27EE7" w:rsidRPr="00026A8C">
        <w:rPr>
          <w:rFonts w:ascii="Arial Nova" w:hAnsi="Arial Nova" w:cs="Calibri"/>
          <w:color w:val="000000" w:themeColor="text1"/>
          <w:sz w:val="20"/>
          <w:szCs w:val="20"/>
        </w:rPr>
        <w:t>Maciej Wieczorek</w:t>
      </w:r>
      <w:r w:rsidRPr="00026A8C">
        <w:rPr>
          <w:rFonts w:ascii="Arial Nova" w:hAnsi="Arial Nova" w:cs="Calibri"/>
          <w:color w:val="000000" w:themeColor="text1"/>
          <w:sz w:val="20"/>
          <w:szCs w:val="20"/>
        </w:rPr>
        <w:t xml:space="preserve">  </w:t>
      </w:r>
    </w:p>
    <w:p w14:paraId="4C40A95D" w14:textId="2DDF69C5" w:rsidR="003E7864" w:rsidRPr="00026A8C" w:rsidRDefault="00000000" w:rsidP="00BD6B6D">
      <w:pPr>
        <w:spacing w:after="93" w:line="276" w:lineRule="auto"/>
        <w:ind w:left="80" w:hanging="1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E-mail: </w:t>
      </w:r>
      <w:hyperlink r:id="rId10" w:history="1">
        <w:r w:rsidR="00C655A2" w:rsidRPr="00026A8C">
          <w:rPr>
            <w:rStyle w:val="Hipercze"/>
            <w:rFonts w:ascii="Arial Nova" w:hAnsi="Arial Nova" w:cs="Calibri"/>
            <w:color w:val="000000" w:themeColor="text1"/>
            <w:sz w:val="20"/>
            <w:szCs w:val="20"/>
          </w:rPr>
          <w:t>maciej.wieczorek@breeze-energies.com</w:t>
        </w:r>
      </w:hyperlink>
      <w:r w:rsidR="00C655A2" w:rsidRPr="00026A8C">
        <w:rPr>
          <w:rFonts w:ascii="Arial Nova" w:hAnsi="Arial Nova" w:cs="Calibri"/>
          <w:color w:val="000000" w:themeColor="text1"/>
          <w:sz w:val="20"/>
          <w:szCs w:val="20"/>
        </w:rPr>
        <w:t xml:space="preserve"> </w:t>
      </w:r>
    </w:p>
    <w:p w14:paraId="4250BE8D" w14:textId="56960780" w:rsidR="00185368" w:rsidRPr="00026A8C" w:rsidRDefault="00000000" w:rsidP="00BD6B6D">
      <w:pPr>
        <w:spacing w:after="93" w:line="276" w:lineRule="auto"/>
        <w:ind w:left="80" w:hanging="1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Telefon: </w:t>
      </w:r>
      <w:r w:rsidR="00C655A2" w:rsidRPr="00026A8C">
        <w:rPr>
          <w:rFonts w:ascii="Arial Nova" w:hAnsi="Arial Nova" w:cs="Calibri"/>
          <w:color w:val="000000" w:themeColor="text1"/>
          <w:sz w:val="20"/>
          <w:szCs w:val="20"/>
        </w:rPr>
        <w:t>694 394 912</w:t>
      </w:r>
    </w:p>
    <w:p w14:paraId="6E4C7766" w14:textId="77777777" w:rsidR="00185368" w:rsidRPr="00026A8C" w:rsidRDefault="00185368" w:rsidP="00BD6B6D">
      <w:pPr>
        <w:spacing w:after="96" w:line="276" w:lineRule="auto"/>
        <w:ind w:left="70"/>
        <w:rPr>
          <w:rFonts w:ascii="Arial Nova" w:hAnsi="Arial Nova" w:cs="Calibri"/>
          <w:color w:val="000000" w:themeColor="text1"/>
          <w:sz w:val="20"/>
          <w:szCs w:val="20"/>
        </w:rPr>
      </w:pPr>
    </w:p>
    <w:p w14:paraId="2D8A9549" w14:textId="2EAAECD5"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WARUNKI UDZIAŁU W POSTĘPOWANIU</w:t>
      </w:r>
      <w:r w:rsidRPr="00026A8C">
        <w:rPr>
          <w:rFonts w:ascii="Arial Nova" w:hAnsi="Arial Nova" w:cs="Calibri"/>
          <w:color w:val="000000" w:themeColor="text1"/>
          <w:sz w:val="20"/>
          <w:szCs w:val="20"/>
        </w:rPr>
        <w:t xml:space="preserve"> </w:t>
      </w:r>
    </w:p>
    <w:p w14:paraId="388DD21C" w14:textId="77777777" w:rsidR="003E7864" w:rsidRPr="00026A8C" w:rsidRDefault="00000000" w:rsidP="00BD6B6D">
      <w:pPr>
        <w:spacing w:after="98"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nie określa warunków udziału w postępowaniu. </w:t>
      </w:r>
    </w:p>
    <w:p w14:paraId="5C012308" w14:textId="77777777" w:rsidR="0047133C" w:rsidRPr="00026A8C" w:rsidRDefault="0047133C" w:rsidP="00BD6B6D">
      <w:pPr>
        <w:spacing w:after="98" w:line="276" w:lineRule="auto"/>
        <w:ind w:left="70"/>
        <w:rPr>
          <w:rFonts w:ascii="Arial Nova" w:hAnsi="Arial Nova" w:cs="Calibri"/>
          <w:color w:val="000000" w:themeColor="text1"/>
          <w:sz w:val="20"/>
          <w:szCs w:val="20"/>
        </w:rPr>
      </w:pPr>
    </w:p>
    <w:p w14:paraId="202CED03" w14:textId="77777777" w:rsidR="00D94C78" w:rsidRPr="00026A8C" w:rsidRDefault="00D94C78" w:rsidP="00BD6B6D">
      <w:pPr>
        <w:spacing w:after="98" w:line="276" w:lineRule="auto"/>
        <w:ind w:left="70"/>
        <w:rPr>
          <w:rFonts w:ascii="Arial Nova" w:hAnsi="Arial Nova" w:cs="Calibri"/>
          <w:color w:val="000000" w:themeColor="text1"/>
          <w:sz w:val="20"/>
          <w:szCs w:val="20"/>
        </w:rPr>
      </w:pPr>
    </w:p>
    <w:p w14:paraId="35264F4D" w14:textId="77777777" w:rsidR="0047133C" w:rsidRPr="00026A8C" w:rsidRDefault="0047133C" w:rsidP="00BD6B6D">
      <w:pPr>
        <w:spacing w:after="98" w:line="276" w:lineRule="auto"/>
        <w:ind w:left="70"/>
        <w:rPr>
          <w:rFonts w:ascii="Arial Nova" w:hAnsi="Arial Nova" w:cs="Calibri"/>
          <w:color w:val="000000" w:themeColor="text1"/>
          <w:sz w:val="20"/>
          <w:szCs w:val="20"/>
        </w:rPr>
      </w:pPr>
    </w:p>
    <w:p w14:paraId="3EF7DEF5" w14:textId="719B033B"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b/>
          <w:bCs/>
          <w:color w:val="000000" w:themeColor="text1"/>
          <w:sz w:val="20"/>
          <w:szCs w:val="20"/>
        </w:rPr>
      </w:pPr>
      <w:r w:rsidRPr="00026A8C">
        <w:rPr>
          <w:rFonts w:ascii="Arial Nova" w:hAnsi="Arial Nova" w:cs="Calibri"/>
          <w:b/>
          <w:bCs/>
          <w:color w:val="000000" w:themeColor="text1"/>
          <w:sz w:val="20"/>
          <w:szCs w:val="20"/>
        </w:rPr>
        <w:lastRenderedPageBreak/>
        <w:t xml:space="preserve"> ODRZUCENIE OFERTY I WYKLUCZENIE WYKONAWCY </w:t>
      </w:r>
    </w:p>
    <w:p w14:paraId="46312011" w14:textId="77777777" w:rsidR="003E7864" w:rsidRPr="00026A8C" w:rsidRDefault="00000000" w:rsidP="00BD6B6D">
      <w:pPr>
        <w:numPr>
          <w:ilvl w:val="0"/>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Czynności związane z przygotowaniem oraz przeprowadzeniem postępowania o udzielenie zamówienia wykonują osoby zapewniające bezstronność i obiektywizm, które nie są powiązane osobowo lub kapitałowo z wykonawcami. </w:t>
      </w:r>
    </w:p>
    <w:p w14:paraId="65A7F574" w14:textId="77777777" w:rsidR="003E7864" w:rsidRPr="00026A8C" w:rsidRDefault="00000000" w:rsidP="00BD6B6D">
      <w:pPr>
        <w:spacing w:line="276" w:lineRule="auto"/>
        <w:ind w:left="79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Powiązania osobowe lub kapitałowe polegają na: </w:t>
      </w:r>
    </w:p>
    <w:p w14:paraId="778055B4"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1164D02E"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63933CDD"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pozostawaniu z wykonawcą w takim stosunku prawnym lub faktycznym, że istnieje uzasadniona wątpliwość co do ich bezstronności lub niezależności w związku z postępowaniem o udzielenie zamówienia. </w:t>
      </w:r>
    </w:p>
    <w:p w14:paraId="2292E76B" w14:textId="77777777" w:rsidR="003E7864" w:rsidRPr="00026A8C" w:rsidRDefault="00000000" w:rsidP="00BD6B6D">
      <w:pPr>
        <w:numPr>
          <w:ilvl w:val="0"/>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celu uniknięcia konfliktu interesów, w przypadku zamawiającego, który nie jest zamawiającym w rozumieniu </w:t>
      </w:r>
      <w:proofErr w:type="spellStart"/>
      <w:r w:rsidRPr="00026A8C">
        <w:rPr>
          <w:rFonts w:ascii="Arial Nova" w:hAnsi="Arial Nova" w:cs="Calibri"/>
          <w:color w:val="000000" w:themeColor="text1"/>
          <w:sz w:val="20"/>
          <w:szCs w:val="20"/>
        </w:rPr>
        <w:t>p.z.p</w:t>
      </w:r>
      <w:proofErr w:type="spellEnd"/>
      <w:r w:rsidRPr="00026A8C">
        <w:rPr>
          <w:rFonts w:ascii="Arial Nova" w:hAnsi="Arial Nova" w:cs="Calibri"/>
          <w:color w:val="000000" w:themeColor="text1"/>
          <w:sz w:val="20"/>
          <w:szCs w:val="20"/>
        </w:rPr>
        <w:t xml:space="preserve">., zamówienia nie mogą być udzielane podmiotom powiązanym z nim osobowo lub kapitałowo. Z postępowania wyklucza się podmioty, które są powiązane osobowo lub kapitałowo z Zamawiającym. </w:t>
      </w:r>
    </w:p>
    <w:p w14:paraId="78C4B462" w14:textId="77777777" w:rsidR="003E7864" w:rsidRPr="00026A8C" w:rsidRDefault="00000000" w:rsidP="00BD6B6D">
      <w:pPr>
        <w:numPr>
          <w:ilvl w:val="0"/>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 udziału w postępowaniu wykluczeni są Wykonawcy, którzy podlegają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tj. Zamawiający wyklucza udział w postępowaniu: </w:t>
      </w:r>
    </w:p>
    <w:p w14:paraId="2D48FC81"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obywateli rosyjskich, osób fizycznych zamieszkałych w Rosji lub osób prawnych, podmiotów lub organów z siedzibą w Rosji; </w:t>
      </w:r>
    </w:p>
    <w:p w14:paraId="640B9FBA"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osób prawnych, podmiotów lub organów, do których prawa własności bezpośrednio lub pośrednio w ponad 50 % należą do podmiotu, o którym mowa w lit. a) niniejszego punktu; lub </w:t>
      </w:r>
    </w:p>
    <w:p w14:paraId="2CFB8B9F"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osób fizycznych lub prawnych, podmiotów lub organów działających w imieniu lub pod kierunkiem podmiotu, o którym mowa w lit. a) lub b) niniejszego punktu, w tym podwykonawców lub dostawców, w przypadku, gdy przypada na nich ponad 10% wartości zamówienia. </w:t>
      </w:r>
    </w:p>
    <w:p w14:paraId="234FB81F" w14:textId="05D21878" w:rsidR="003E7864" w:rsidRPr="00026A8C" w:rsidRDefault="00000000" w:rsidP="00D94C78">
      <w:pPr>
        <w:numPr>
          <w:ilvl w:val="0"/>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 udziału w postępowaniu wykluczeni są Wykonawcy, którzy podlegają wykluczeniu na podstawie art. 7 ust. 1 ustawy z dnia 13 kwietnia 2022 r. o szczególnych rozwiązaniach w zakresie przeciwdziałania wspieraniu agresji na Ukrainę oraz służących ochronie bezpieczeństwa narodowego (tj. Dz. U. z 2023 r. poz. 1497 z </w:t>
      </w:r>
      <w:proofErr w:type="spellStart"/>
      <w:r w:rsidRPr="00026A8C">
        <w:rPr>
          <w:rFonts w:ascii="Arial Nova" w:hAnsi="Arial Nova" w:cs="Calibri"/>
          <w:color w:val="000000" w:themeColor="text1"/>
          <w:sz w:val="20"/>
          <w:szCs w:val="20"/>
        </w:rPr>
        <w:t>późn</w:t>
      </w:r>
      <w:proofErr w:type="spellEnd"/>
      <w:r w:rsidRPr="00026A8C">
        <w:rPr>
          <w:rFonts w:ascii="Arial Nova" w:hAnsi="Arial Nova" w:cs="Calibri"/>
          <w:color w:val="000000" w:themeColor="text1"/>
          <w:sz w:val="20"/>
          <w:szCs w:val="20"/>
        </w:rPr>
        <w:t xml:space="preserve">. zm.) tj. Zamawiający wyklucza: </w:t>
      </w:r>
    </w:p>
    <w:p w14:paraId="44574AD0"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63DDE753"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Wykonawcę, którego beneficjentem rzeczywistym w rozumieniu ustawy z dnia 1 marca 2018 r. o przeciwdziałaniu praniu pieniędzy oraz finansowaniu terroryzmu (Dz. U. z 2022 r. poz. 593, z </w:t>
      </w:r>
      <w:proofErr w:type="spellStart"/>
      <w:r w:rsidRPr="00026A8C">
        <w:rPr>
          <w:rFonts w:ascii="Arial Nova" w:hAnsi="Arial Nova" w:cs="Calibri"/>
          <w:color w:val="000000" w:themeColor="text1"/>
          <w:sz w:val="20"/>
          <w:szCs w:val="20"/>
        </w:rPr>
        <w:t>późn</w:t>
      </w:r>
      <w:proofErr w:type="spellEnd"/>
      <w:r w:rsidRPr="00026A8C">
        <w:rPr>
          <w:rFonts w:ascii="Arial Nova" w:hAnsi="Arial Nova" w:cs="Calibri"/>
          <w:color w:val="000000" w:themeColor="text1"/>
          <w:sz w:val="20"/>
          <w:szCs w:val="20"/>
        </w:rPr>
        <w:t xml:space="preserv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3004C38"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Wykonawcę,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4D78DDDB" w14:textId="77777777" w:rsidR="003E7864" w:rsidRPr="00026A8C" w:rsidRDefault="00000000" w:rsidP="00BD6B6D">
      <w:pPr>
        <w:numPr>
          <w:ilvl w:val="0"/>
          <w:numId w:val="2"/>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niniejszym postępowaniu zostanie odrzucona oferta wykonawcy, który: </w:t>
      </w:r>
    </w:p>
    <w:p w14:paraId="30E3E869"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podlega wykluczeniu z postępowania na podstawie przesłanek, o których mowa treści Zapytania ofertowego, </w:t>
      </w:r>
    </w:p>
    <w:p w14:paraId="3257D36B"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złoży ofertę niezgodną z treścią niniejszego zapytania ofertowego pod względem merytorycznym, a niezgodność ma charakter istotny, </w:t>
      </w:r>
    </w:p>
    <w:p w14:paraId="6E569073"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złoży ofertę niekompletną, tj. nie zawierającą oświadczeń i dokumentów wskazanych przez zamawiającego (z zastrzeżeniem pkt 8 ust. 5 Zapytania </w:t>
      </w:r>
    </w:p>
    <w:p w14:paraId="09F09127" w14:textId="77777777" w:rsidR="003E7864" w:rsidRPr="00026A8C" w:rsidRDefault="00000000" w:rsidP="00BD6B6D">
      <w:pPr>
        <w:spacing w:after="93" w:line="276" w:lineRule="auto"/>
        <w:ind w:left="1520" w:hanging="1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Ofertowego), </w:t>
      </w:r>
    </w:p>
    <w:p w14:paraId="6CFD44EE"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złożył ofertę, która zawiera rażąco niską cenę (zgodnie z określonym w zapytaniu wytycznymi), </w:t>
      </w:r>
    </w:p>
    <w:p w14:paraId="4B4A4E67"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złożona zostanie w inny sposób niż za pomocą Bazy Konkurencyjności, </w:t>
      </w:r>
    </w:p>
    <w:p w14:paraId="7CAEADA4" w14:textId="77777777" w:rsidR="003E7864" w:rsidRPr="00026A8C" w:rsidRDefault="00000000" w:rsidP="00BD6B6D">
      <w:pPr>
        <w:numPr>
          <w:ilvl w:val="1"/>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została złożona w warunkach czynu nieuczciwej konkurencji w rozumieniu przepisów o zwalczaniu nieuczciwej konkurencji, </w:t>
      </w:r>
    </w:p>
    <w:p w14:paraId="54485FD1" w14:textId="77777777" w:rsidR="003E7864" w:rsidRPr="00026A8C" w:rsidRDefault="00000000" w:rsidP="00BD6B6D">
      <w:pPr>
        <w:numPr>
          <w:ilvl w:val="1"/>
          <w:numId w:val="2"/>
        </w:numPr>
        <w:spacing w:after="98"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została złożona po wyznaczonym terminie, </w:t>
      </w:r>
    </w:p>
    <w:p w14:paraId="7790BCD9" w14:textId="77777777" w:rsidR="003E7864" w:rsidRPr="00026A8C" w:rsidRDefault="00000000" w:rsidP="00BD6B6D">
      <w:pPr>
        <w:numPr>
          <w:ilvl w:val="1"/>
          <w:numId w:val="2"/>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zawiera błędy w obliczeniu ceny lub kosztu, </w:t>
      </w:r>
    </w:p>
    <w:p w14:paraId="06A9CE91" w14:textId="77777777" w:rsidR="003E7864" w:rsidRPr="00026A8C" w:rsidRDefault="00000000" w:rsidP="00BD6B6D">
      <w:pPr>
        <w:numPr>
          <w:ilvl w:val="0"/>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związku z wykluczeniem wykonawcy lub odrzuceniem oferty, wykonawcy nie przysługują środki ochrony prawnej. </w:t>
      </w:r>
    </w:p>
    <w:p w14:paraId="3B663C5C" w14:textId="77777777" w:rsidR="003E7864" w:rsidRPr="00026A8C" w:rsidRDefault="00000000" w:rsidP="00BD6B6D">
      <w:pPr>
        <w:numPr>
          <w:ilvl w:val="0"/>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48EED5DE" w14:textId="712BDABD" w:rsidR="003E7864" w:rsidRPr="00026A8C" w:rsidRDefault="00000000" w:rsidP="00BD6B6D">
      <w:pPr>
        <w:numPr>
          <w:ilvl w:val="0"/>
          <w:numId w:val="2"/>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Obowiązek wykazania, że oferta nie zawiera rażąco niskiej ceny, spoczywa na wykonawcy. Zamawiający odrzuca ofertę wykonawcy, który nie złożył wyjaśnień lub jeżeli dokonana ocena wyjaśnień wraz z dostarczonymi dowodami potwierdza, że oferta zawiera rażąco niską cenę w stosunku do przedmiotu zamówienia. </w:t>
      </w:r>
    </w:p>
    <w:p w14:paraId="57FACFE1" w14:textId="77777777" w:rsidR="008A4584" w:rsidRPr="00026A8C" w:rsidRDefault="008A4584" w:rsidP="00BD6B6D">
      <w:pPr>
        <w:spacing w:after="96" w:line="276" w:lineRule="auto"/>
        <w:ind w:left="790"/>
        <w:rPr>
          <w:rFonts w:ascii="Arial Nova" w:hAnsi="Arial Nova" w:cs="Calibri"/>
          <w:color w:val="000000" w:themeColor="text1"/>
          <w:sz w:val="20"/>
          <w:szCs w:val="20"/>
        </w:rPr>
      </w:pPr>
    </w:p>
    <w:p w14:paraId="0D8F7347" w14:textId="794F3640"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KRYTERIA OCENY OFERT ORAZ INFORMACJE NA TEMAT WAG PUNKTOWYCH LUB PROCENTOWYCH PRZYPISYWANYCH DO POSZCZEGÓLNYCH KRYTERIÓW OCENY OFERT:</w:t>
      </w:r>
      <w:r w:rsidRPr="00026A8C">
        <w:rPr>
          <w:rFonts w:ascii="Arial Nova" w:hAnsi="Arial Nova" w:cs="Calibri"/>
          <w:color w:val="000000" w:themeColor="text1"/>
          <w:sz w:val="20"/>
          <w:szCs w:val="20"/>
        </w:rPr>
        <w:t xml:space="preserve"> </w:t>
      </w:r>
    </w:p>
    <w:p w14:paraId="53462529" w14:textId="77777777" w:rsidR="003E7864" w:rsidRPr="00026A8C" w:rsidRDefault="00000000" w:rsidP="00BD6B6D">
      <w:pPr>
        <w:numPr>
          <w:ilvl w:val="0"/>
          <w:numId w:val="3"/>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Sposób przyznawania punktacji za spełnienie danego kryterium oceny zaprezentowano poniżej.  </w:t>
      </w:r>
    </w:p>
    <w:p w14:paraId="450C82D7" w14:textId="77777777" w:rsidR="003E7864" w:rsidRPr="00026A8C" w:rsidRDefault="00000000" w:rsidP="00BD6B6D">
      <w:pPr>
        <w:numPr>
          <w:ilvl w:val="0"/>
          <w:numId w:val="3"/>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 wyborze oferty decydowała będzie liczba zdobytych punktów.  </w:t>
      </w:r>
    </w:p>
    <w:p w14:paraId="0C044FFE" w14:textId="77777777" w:rsidR="003E7864" w:rsidRPr="00026A8C" w:rsidRDefault="00000000" w:rsidP="00BD6B6D">
      <w:pPr>
        <w:numPr>
          <w:ilvl w:val="0"/>
          <w:numId w:val="3"/>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Oferta na realizację zamówienia może uzyskać maksymalnie 100 pkt </w:t>
      </w:r>
    </w:p>
    <w:p w14:paraId="1C7D8D9B" w14:textId="77777777" w:rsidR="003E7864" w:rsidRPr="00026A8C" w:rsidRDefault="00000000" w:rsidP="00BD6B6D">
      <w:pPr>
        <w:numPr>
          <w:ilvl w:val="0"/>
          <w:numId w:val="3"/>
        </w:numPr>
        <w:spacing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zastosuje zaokrąglanie każdego wyniku w ramach poszczególnych kryteriów do dwóch miejsc po przecinku. </w:t>
      </w:r>
    </w:p>
    <w:p w14:paraId="17AE2DFB" w14:textId="77777777" w:rsidR="003E7864" w:rsidRPr="00026A8C" w:rsidRDefault="00000000" w:rsidP="00BD6B6D">
      <w:pPr>
        <w:numPr>
          <w:ilvl w:val="0"/>
          <w:numId w:val="3"/>
        </w:numPr>
        <w:spacing w:after="96" w:line="276" w:lineRule="auto"/>
        <w:ind w:hanging="36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będzie oceniał oferty według następującego kryterium: </w:t>
      </w:r>
    </w:p>
    <w:p w14:paraId="1026B248" w14:textId="77777777" w:rsidR="003E7864" w:rsidRPr="00026A8C" w:rsidRDefault="00000000" w:rsidP="00BD6B6D">
      <w:pPr>
        <w:spacing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tbl>
      <w:tblPr>
        <w:tblStyle w:val="TableGrid"/>
        <w:tblW w:w="9595" w:type="dxa"/>
        <w:jc w:val="center"/>
        <w:tblInd w:w="0" w:type="dxa"/>
        <w:tblCellMar>
          <w:top w:w="66" w:type="dxa"/>
          <w:left w:w="58" w:type="dxa"/>
          <w:right w:w="115" w:type="dxa"/>
        </w:tblCellMar>
        <w:tblLook w:val="04A0" w:firstRow="1" w:lastRow="0" w:firstColumn="1" w:lastColumn="0" w:noHBand="0" w:noVBand="1"/>
      </w:tblPr>
      <w:tblGrid>
        <w:gridCol w:w="847"/>
        <w:gridCol w:w="4758"/>
        <w:gridCol w:w="3990"/>
      </w:tblGrid>
      <w:tr w:rsidR="00026A8C" w:rsidRPr="00026A8C" w14:paraId="3A08902E" w14:textId="77777777" w:rsidTr="00A25121">
        <w:trPr>
          <w:trHeight w:val="523"/>
          <w:jc w:val="center"/>
        </w:trPr>
        <w:tc>
          <w:tcPr>
            <w:tcW w:w="847" w:type="dxa"/>
            <w:tcBorders>
              <w:top w:val="single" w:sz="6" w:space="0" w:color="000000"/>
              <w:left w:val="single" w:sz="6" w:space="0" w:color="000000"/>
              <w:bottom w:val="single" w:sz="6" w:space="0" w:color="000000"/>
              <w:right w:val="single" w:sz="6" w:space="0" w:color="000000"/>
            </w:tcBorders>
          </w:tcPr>
          <w:p w14:paraId="37921B32" w14:textId="77777777" w:rsidR="003E7864" w:rsidRPr="00026A8C" w:rsidRDefault="00000000" w:rsidP="00BD6B6D">
            <w:pPr>
              <w:spacing w:line="276" w:lineRule="auto"/>
              <w:ind w:left="2"/>
              <w:rPr>
                <w:rFonts w:ascii="Arial Nova" w:hAnsi="Arial Nova" w:cs="Calibri"/>
                <w:color w:val="000000" w:themeColor="text1"/>
                <w:sz w:val="20"/>
                <w:szCs w:val="20"/>
              </w:rPr>
            </w:pPr>
            <w:r w:rsidRPr="00026A8C">
              <w:rPr>
                <w:rFonts w:ascii="Arial Nova" w:hAnsi="Arial Nova" w:cs="Calibri"/>
                <w:b/>
                <w:color w:val="000000" w:themeColor="text1"/>
                <w:sz w:val="20"/>
                <w:szCs w:val="20"/>
              </w:rPr>
              <w:t>Nr</w:t>
            </w:r>
            <w:r w:rsidRPr="00026A8C">
              <w:rPr>
                <w:rFonts w:ascii="Arial Nova" w:hAnsi="Arial Nova" w:cs="Calibri"/>
                <w:color w:val="000000" w:themeColor="text1"/>
                <w:sz w:val="20"/>
                <w:szCs w:val="20"/>
              </w:rPr>
              <w:t xml:space="preserve"> </w:t>
            </w:r>
          </w:p>
        </w:tc>
        <w:tc>
          <w:tcPr>
            <w:tcW w:w="4758" w:type="dxa"/>
            <w:tcBorders>
              <w:top w:val="single" w:sz="6" w:space="0" w:color="000000"/>
              <w:left w:val="single" w:sz="6" w:space="0" w:color="000000"/>
              <w:bottom w:val="single" w:sz="6" w:space="0" w:color="000000"/>
              <w:right w:val="single" w:sz="6" w:space="0" w:color="000000"/>
            </w:tcBorders>
          </w:tcPr>
          <w:p w14:paraId="7B2A18FD" w14:textId="77777777" w:rsidR="003E7864" w:rsidRPr="00026A8C" w:rsidRDefault="00000000" w:rsidP="00BD6B6D">
            <w:pPr>
              <w:spacing w:line="276" w:lineRule="auto"/>
              <w:ind w:left="2"/>
              <w:rPr>
                <w:rFonts w:ascii="Arial Nova" w:hAnsi="Arial Nova" w:cs="Calibri"/>
                <w:color w:val="000000" w:themeColor="text1"/>
                <w:sz w:val="20"/>
                <w:szCs w:val="20"/>
              </w:rPr>
            </w:pPr>
            <w:r w:rsidRPr="00026A8C">
              <w:rPr>
                <w:rFonts w:ascii="Arial Nova" w:hAnsi="Arial Nova" w:cs="Calibri"/>
                <w:b/>
                <w:color w:val="000000" w:themeColor="text1"/>
                <w:sz w:val="20"/>
                <w:szCs w:val="20"/>
              </w:rPr>
              <w:t>Nazwa kryterium</w:t>
            </w:r>
            <w:r w:rsidRPr="00026A8C">
              <w:rPr>
                <w:rFonts w:ascii="Arial Nova" w:hAnsi="Arial Nova" w:cs="Calibri"/>
                <w:color w:val="000000" w:themeColor="text1"/>
                <w:sz w:val="20"/>
                <w:szCs w:val="20"/>
              </w:rPr>
              <w:t xml:space="preserve"> </w:t>
            </w:r>
          </w:p>
        </w:tc>
        <w:tc>
          <w:tcPr>
            <w:tcW w:w="3990" w:type="dxa"/>
            <w:tcBorders>
              <w:top w:val="single" w:sz="6" w:space="0" w:color="000000"/>
              <w:left w:val="single" w:sz="6" w:space="0" w:color="000000"/>
              <w:bottom w:val="single" w:sz="6" w:space="0" w:color="000000"/>
              <w:right w:val="single" w:sz="6" w:space="0" w:color="000000"/>
            </w:tcBorders>
          </w:tcPr>
          <w:p w14:paraId="190D9B39" w14:textId="77777777" w:rsidR="003E7864" w:rsidRPr="00026A8C" w:rsidRDefault="00000000" w:rsidP="00BD6B6D">
            <w:pPr>
              <w:spacing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Waga</w:t>
            </w:r>
            <w:r w:rsidRPr="00026A8C">
              <w:rPr>
                <w:rFonts w:ascii="Arial Nova" w:hAnsi="Arial Nova" w:cs="Calibri"/>
                <w:color w:val="000000" w:themeColor="text1"/>
                <w:sz w:val="20"/>
                <w:szCs w:val="20"/>
              </w:rPr>
              <w:t xml:space="preserve"> </w:t>
            </w:r>
          </w:p>
        </w:tc>
      </w:tr>
      <w:tr w:rsidR="00026A8C" w:rsidRPr="00026A8C" w14:paraId="20A201B4" w14:textId="77777777" w:rsidTr="00A25121">
        <w:trPr>
          <w:trHeight w:val="682"/>
          <w:jc w:val="center"/>
        </w:trPr>
        <w:tc>
          <w:tcPr>
            <w:tcW w:w="847" w:type="dxa"/>
            <w:tcBorders>
              <w:top w:val="single" w:sz="6" w:space="0" w:color="000000"/>
              <w:left w:val="single" w:sz="6" w:space="0" w:color="000000"/>
              <w:bottom w:val="single" w:sz="6" w:space="0" w:color="000000"/>
              <w:right w:val="single" w:sz="6" w:space="0" w:color="000000"/>
            </w:tcBorders>
          </w:tcPr>
          <w:p w14:paraId="75901092" w14:textId="77777777" w:rsidR="003E7864" w:rsidRPr="00026A8C" w:rsidRDefault="00000000" w:rsidP="00BD6B6D">
            <w:pPr>
              <w:spacing w:line="276" w:lineRule="auto"/>
              <w:ind w:left="2"/>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1 </w:t>
            </w:r>
          </w:p>
        </w:tc>
        <w:tc>
          <w:tcPr>
            <w:tcW w:w="4758" w:type="dxa"/>
            <w:tcBorders>
              <w:top w:val="single" w:sz="6" w:space="0" w:color="000000"/>
              <w:left w:val="single" w:sz="6" w:space="0" w:color="000000"/>
              <w:bottom w:val="single" w:sz="6" w:space="0" w:color="000000"/>
              <w:right w:val="single" w:sz="6" w:space="0" w:color="000000"/>
            </w:tcBorders>
          </w:tcPr>
          <w:p w14:paraId="32D8A567" w14:textId="77777777" w:rsidR="003E7864" w:rsidRPr="00026A8C" w:rsidRDefault="00000000" w:rsidP="00BD6B6D">
            <w:pPr>
              <w:spacing w:line="276" w:lineRule="auto"/>
              <w:ind w:left="2"/>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CENA </w:t>
            </w:r>
            <w:r w:rsidRPr="00026A8C">
              <w:rPr>
                <w:rFonts w:ascii="Arial Nova" w:hAnsi="Arial Nova" w:cs="Calibri"/>
                <w:b/>
                <w:color w:val="000000" w:themeColor="text1"/>
                <w:sz w:val="20"/>
                <w:szCs w:val="20"/>
              </w:rPr>
              <w:t xml:space="preserve"> </w:t>
            </w:r>
          </w:p>
        </w:tc>
        <w:tc>
          <w:tcPr>
            <w:tcW w:w="3990" w:type="dxa"/>
            <w:tcBorders>
              <w:top w:val="single" w:sz="6" w:space="0" w:color="000000"/>
              <w:left w:val="single" w:sz="6" w:space="0" w:color="000000"/>
              <w:bottom w:val="single" w:sz="6" w:space="0" w:color="000000"/>
              <w:right w:val="single" w:sz="6" w:space="0" w:color="000000"/>
            </w:tcBorders>
          </w:tcPr>
          <w:p w14:paraId="3C4E3DB4" w14:textId="2FA23D73" w:rsidR="003E7864" w:rsidRPr="00026A8C" w:rsidRDefault="00C655A2" w:rsidP="00BD6B6D">
            <w:p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100 </w:t>
            </w:r>
          </w:p>
        </w:tc>
      </w:tr>
    </w:tbl>
    <w:p w14:paraId="1C435818" w14:textId="77777777" w:rsidR="003E7864" w:rsidRPr="00026A8C" w:rsidRDefault="00000000" w:rsidP="00BD6B6D">
      <w:pPr>
        <w:spacing w:after="95"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p w14:paraId="5E9761B8" w14:textId="77777777" w:rsidR="003E7864" w:rsidRPr="00026A8C" w:rsidRDefault="00000000" w:rsidP="00BD6B6D">
      <w:pPr>
        <w:spacing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Punkty przyznawane za podane kryteria będą liczone według następujących wzorów: </w:t>
      </w:r>
    </w:p>
    <w:tbl>
      <w:tblPr>
        <w:tblStyle w:val="TableGrid"/>
        <w:tblW w:w="9574" w:type="dxa"/>
        <w:jc w:val="center"/>
        <w:tblInd w:w="0" w:type="dxa"/>
        <w:tblCellMar>
          <w:top w:w="66" w:type="dxa"/>
          <w:left w:w="60" w:type="dxa"/>
        </w:tblCellMar>
        <w:tblLook w:val="04A0" w:firstRow="1" w:lastRow="0" w:firstColumn="1" w:lastColumn="0" w:noHBand="0" w:noVBand="1"/>
      </w:tblPr>
      <w:tblGrid>
        <w:gridCol w:w="1032"/>
        <w:gridCol w:w="8542"/>
      </w:tblGrid>
      <w:tr w:rsidR="00026A8C" w:rsidRPr="00026A8C" w14:paraId="3B830D0D" w14:textId="77777777" w:rsidTr="00A25121">
        <w:trPr>
          <w:trHeight w:val="523"/>
          <w:jc w:val="center"/>
        </w:trPr>
        <w:tc>
          <w:tcPr>
            <w:tcW w:w="1032" w:type="dxa"/>
            <w:tcBorders>
              <w:top w:val="single" w:sz="6" w:space="0" w:color="000000"/>
              <w:left w:val="single" w:sz="6" w:space="0" w:color="000000"/>
              <w:bottom w:val="single" w:sz="6" w:space="0" w:color="000000"/>
              <w:right w:val="single" w:sz="6" w:space="0" w:color="000000"/>
            </w:tcBorders>
          </w:tcPr>
          <w:p w14:paraId="708CA7E2" w14:textId="77777777" w:rsidR="003E7864" w:rsidRPr="00026A8C" w:rsidRDefault="00000000" w:rsidP="00BD6B6D">
            <w:pPr>
              <w:spacing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Nr</w:t>
            </w:r>
            <w:r w:rsidRPr="00026A8C">
              <w:rPr>
                <w:rFonts w:ascii="Arial Nova" w:hAnsi="Arial Nova" w:cs="Calibri"/>
                <w:color w:val="000000" w:themeColor="text1"/>
                <w:sz w:val="20"/>
                <w:szCs w:val="20"/>
              </w:rPr>
              <w:t xml:space="preserve"> </w:t>
            </w:r>
          </w:p>
        </w:tc>
        <w:tc>
          <w:tcPr>
            <w:tcW w:w="8542" w:type="dxa"/>
            <w:tcBorders>
              <w:top w:val="single" w:sz="6" w:space="0" w:color="000000"/>
              <w:left w:val="single" w:sz="6" w:space="0" w:color="000000"/>
              <w:bottom w:val="single" w:sz="6" w:space="0" w:color="000000"/>
              <w:right w:val="single" w:sz="6" w:space="0" w:color="000000"/>
            </w:tcBorders>
          </w:tcPr>
          <w:p w14:paraId="5F117359" w14:textId="77777777" w:rsidR="003E7864" w:rsidRPr="00026A8C" w:rsidRDefault="00000000" w:rsidP="00BD6B6D">
            <w:pPr>
              <w:spacing w:line="276" w:lineRule="auto"/>
              <w:rPr>
                <w:rFonts w:ascii="Arial Nova" w:hAnsi="Arial Nova" w:cs="Calibri"/>
                <w:color w:val="000000" w:themeColor="text1"/>
                <w:sz w:val="20"/>
                <w:szCs w:val="20"/>
              </w:rPr>
            </w:pPr>
            <w:r w:rsidRPr="00026A8C">
              <w:rPr>
                <w:rFonts w:ascii="Arial Nova" w:hAnsi="Arial Nova" w:cs="Calibri"/>
                <w:b/>
                <w:color w:val="000000" w:themeColor="text1"/>
                <w:sz w:val="20"/>
                <w:szCs w:val="20"/>
              </w:rPr>
              <w:t>Wzór</w:t>
            </w:r>
            <w:r w:rsidRPr="00026A8C">
              <w:rPr>
                <w:rFonts w:ascii="Arial Nova" w:hAnsi="Arial Nova" w:cs="Calibri"/>
                <w:color w:val="000000" w:themeColor="text1"/>
                <w:sz w:val="20"/>
                <w:szCs w:val="20"/>
              </w:rPr>
              <w:t xml:space="preserve"> </w:t>
            </w:r>
          </w:p>
        </w:tc>
      </w:tr>
      <w:tr w:rsidR="00026A8C" w:rsidRPr="00026A8C" w14:paraId="326C5FFB" w14:textId="77777777" w:rsidTr="00A25121">
        <w:trPr>
          <w:trHeight w:val="3231"/>
          <w:jc w:val="center"/>
        </w:trPr>
        <w:tc>
          <w:tcPr>
            <w:tcW w:w="1032" w:type="dxa"/>
            <w:tcBorders>
              <w:top w:val="single" w:sz="6" w:space="0" w:color="000000"/>
              <w:left w:val="single" w:sz="6" w:space="0" w:color="000000"/>
              <w:bottom w:val="single" w:sz="6" w:space="0" w:color="000000"/>
              <w:right w:val="single" w:sz="6" w:space="0" w:color="000000"/>
            </w:tcBorders>
          </w:tcPr>
          <w:p w14:paraId="2D987EE5" w14:textId="77777777" w:rsidR="003E7864" w:rsidRPr="00026A8C" w:rsidRDefault="00000000" w:rsidP="00BD6B6D">
            <w:p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1 </w:t>
            </w:r>
          </w:p>
        </w:tc>
        <w:tc>
          <w:tcPr>
            <w:tcW w:w="8542" w:type="dxa"/>
            <w:tcBorders>
              <w:top w:val="single" w:sz="6" w:space="0" w:color="000000"/>
              <w:left w:val="single" w:sz="6" w:space="0" w:color="000000"/>
              <w:bottom w:val="single" w:sz="6" w:space="0" w:color="000000"/>
              <w:right w:val="single" w:sz="6" w:space="0" w:color="000000"/>
            </w:tcBorders>
          </w:tcPr>
          <w:p w14:paraId="4E48E27E" w14:textId="77777777" w:rsidR="003E7864" w:rsidRPr="00026A8C" w:rsidRDefault="00000000" w:rsidP="00BD6B6D">
            <w:pPr>
              <w:spacing w:after="2"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KRYTERIUM 1: Punkty w ramach kryterium CENA BRUTTO będą przyznawane wg następującej formuły </w:t>
            </w:r>
          </w:p>
          <w:p w14:paraId="5D25EAAA" w14:textId="77777777" w:rsidR="003E7864" w:rsidRPr="00026A8C" w:rsidRDefault="00000000" w:rsidP="00BD6B6D">
            <w:pPr>
              <w:spacing w:after="96"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p w14:paraId="12A8755F" w14:textId="44F8B306" w:rsidR="003E7864" w:rsidRPr="00026A8C" w:rsidRDefault="00000000" w:rsidP="00BD6B6D">
            <w:pPr>
              <w:spacing w:after="95" w:line="276" w:lineRule="auto"/>
              <w:rPr>
                <w:rFonts w:ascii="Arial Nova" w:hAnsi="Arial Nova" w:cs="Calibri"/>
                <w:color w:val="000000" w:themeColor="text1"/>
                <w:sz w:val="20"/>
                <w:szCs w:val="20"/>
              </w:rPr>
            </w:pPr>
            <w:proofErr w:type="spellStart"/>
            <w:r w:rsidRPr="00026A8C">
              <w:rPr>
                <w:rFonts w:ascii="Arial Nova" w:hAnsi="Arial Nova" w:cs="Calibri"/>
                <w:color w:val="000000" w:themeColor="text1"/>
                <w:sz w:val="20"/>
                <w:szCs w:val="20"/>
              </w:rPr>
              <w:t>An</w:t>
            </w:r>
            <w:proofErr w:type="spellEnd"/>
            <w:r w:rsidRPr="00026A8C">
              <w:rPr>
                <w:rFonts w:ascii="Arial Nova" w:hAnsi="Arial Nova" w:cs="Calibri"/>
                <w:color w:val="000000" w:themeColor="text1"/>
                <w:sz w:val="20"/>
                <w:szCs w:val="20"/>
              </w:rPr>
              <w:t xml:space="preserve"> = </w:t>
            </w:r>
            <w:proofErr w:type="spellStart"/>
            <w:r w:rsidRPr="00026A8C">
              <w:rPr>
                <w:rFonts w:ascii="Arial Nova" w:hAnsi="Arial Nova" w:cs="Calibri"/>
                <w:color w:val="000000" w:themeColor="text1"/>
                <w:sz w:val="20"/>
                <w:szCs w:val="20"/>
              </w:rPr>
              <w:t>Cmin</w:t>
            </w:r>
            <w:proofErr w:type="spellEnd"/>
            <w:r w:rsidRPr="00026A8C">
              <w:rPr>
                <w:rFonts w:ascii="Arial Nova" w:hAnsi="Arial Nova" w:cs="Calibri"/>
                <w:color w:val="000000" w:themeColor="text1"/>
                <w:sz w:val="20"/>
                <w:szCs w:val="20"/>
              </w:rPr>
              <w:t xml:space="preserve"> / Cr * 100 * </w:t>
            </w:r>
            <w:r w:rsidR="00C655A2" w:rsidRPr="00026A8C">
              <w:rPr>
                <w:rFonts w:ascii="Arial Nova" w:hAnsi="Arial Nova" w:cs="Calibri"/>
                <w:color w:val="000000" w:themeColor="text1"/>
                <w:sz w:val="20"/>
                <w:szCs w:val="20"/>
              </w:rPr>
              <w:t>10</w:t>
            </w:r>
            <w:r w:rsidRPr="00026A8C">
              <w:rPr>
                <w:rFonts w:ascii="Arial Nova" w:hAnsi="Arial Nova" w:cs="Calibri"/>
                <w:color w:val="000000" w:themeColor="text1"/>
                <w:sz w:val="20"/>
                <w:szCs w:val="20"/>
              </w:rPr>
              <w:t xml:space="preserve">0% </w:t>
            </w:r>
          </w:p>
          <w:p w14:paraId="63AB696B" w14:textId="77777777" w:rsidR="003E7864" w:rsidRPr="00026A8C" w:rsidRDefault="00000000" w:rsidP="00BD6B6D">
            <w:pPr>
              <w:spacing w:after="98" w:line="276" w:lineRule="auto"/>
              <w:jc w:val="both"/>
              <w:rPr>
                <w:rFonts w:ascii="Arial Nova" w:hAnsi="Arial Nova" w:cs="Calibri"/>
                <w:color w:val="000000" w:themeColor="text1"/>
                <w:sz w:val="20"/>
                <w:szCs w:val="20"/>
              </w:rPr>
            </w:pPr>
            <w:proofErr w:type="spellStart"/>
            <w:r w:rsidRPr="00026A8C">
              <w:rPr>
                <w:rFonts w:ascii="Arial Nova" w:hAnsi="Arial Nova" w:cs="Calibri"/>
                <w:color w:val="000000" w:themeColor="text1"/>
                <w:sz w:val="20"/>
                <w:szCs w:val="20"/>
              </w:rPr>
              <w:t>Cmin</w:t>
            </w:r>
            <w:proofErr w:type="spellEnd"/>
            <w:r w:rsidRPr="00026A8C">
              <w:rPr>
                <w:rFonts w:ascii="Arial Nova" w:hAnsi="Arial Nova" w:cs="Calibri"/>
                <w:color w:val="000000" w:themeColor="text1"/>
                <w:sz w:val="20"/>
                <w:szCs w:val="20"/>
              </w:rPr>
              <w:t xml:space="preserve"> – cena minimalna w zbiorze spośród ofert niepodlegających odrzuceniu </w:t>
            </w:r>
          </w:p>
          <w:p w14:paraId="41F818A5" w14:textId="77777777" w:rsidR="003E7864" w:rsidRPr="00026A8C" w:rsidRDefault="00000000" w:rsidP="00BD6B6D">
            <w:pPr>
              <w:spacing w:after="95"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Cr – cena oferty rozpatrywanej </w:t>
            </w:r>
          </w:p>
          <w:p w14:paraId="65D6458F" w14:textId="77777777" w:rsidR="003E7864" w:rsidRPr="00026A8C" w:rsidRDefault="00000000" w:rsidP="00BD6B6D">
            <w:pPr>
              <w:spacing w:after="95" w:line="276" w:lineRule="auto"/>
              <w:rPr>
                <w:rFonts w:ascii="Arial Nova" w:hAnsi="Arial Nova" w:cs="Calibri"/>
                <w:color w:val="000000" w:themeColor="text1"/>
                <w:sz w:val="20"/>
                <w:szCs w:val="20"/>
              </w:rPr>
            </w:pPr>
            <w:proofErr w:type="spellStart"/>
            <w:r w:rsidRPr="00026A8C">
              <w:rPr>
                <w:rFonts w:ascii="Arial Nova" w:hAnsi="Arial Nova" w:cs="Calibri"/>
                <w:color w:val="000000" w:themeColor="text1"/>
                <w:sz w:val="20"/>
                <w:szCs w:val="20"/>
              </w:rPr>
              <w:t>An</w:t>
            </w:r>
            <w:proofErr w:type="spellEnd"/>
            <w:r w:rsidRPr="00026A8C">
              <w:rPr>
                <w:rFonts w:ascii="Arial Nova" w:hAnsi="Arial Nova" w:cs="Calibri"/>
                <w:color w:val="000000" w:themeColor="text1"/>
                <w:sz w:val="20"/>
                <w:szCs w:val="20"/>
              </w:rPr>
              <w:t xml:space="preserve"> – liczba punktów przyznana ofercie </w:t>
            </w:r>
          </w:p>
          <w:p w14:paraId="6837740F" w14:textId="77777777" w:rsidR="003E7864" w:rsidRPr="00026A8C" w:rsidRDefault="00000000" w:rsidP="00BD6B6D">
            <w:pPr>
              <w:spacing w:line="276" w:lineRule="auto"/>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Cena oferty powinna być wyrażona w złotych polskich (PLN). </w:t>
            </w:r>
            <w:r w:rsidRPr="00026A8C">
              <w:rPr>
                <w:rFonts w:ascii="Arial Nova" w:hAnsi="Arial Nova" w:cs="Calibri"/>
                <w:b/>
                <w:color w:val="000000" w:themeColor="text1"/>
                <w:sz w:val="20"/>
                <w:szCs w:val="20"/>
              </w:rPr>
              <w:t xml:space="preserve"> </w:t>
            </w:r>
          </w:p>
        </w:tc>
      </w:tr>
    </w:tbl>
    <w:p w14:paraId="5AAB0EC3" w14:textId="77777777" w:rsidR="003E7864" w:rsidRPr="00026A8C" w:rsidRDefault="00000000" w:rsidP="00BD6B6D">
      <w:pPr>
        <w:spacing w:after="99"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p w14:paraId="02E679C2" w14:textId="77777777" w:rsidR="00E62D03" w:rsidRPr="00026A8C" w:rsidRDefault="00E62D03" w:rsidP="00BD6B6D">
      <w:pPr>
        <w:spacing w:after="99" w:line="276" w:lineRule="auto"/>
        <w:rPr>
          <w:rFonts w:ascii="Arial Nova" w:hAnsi="Arial Nova" w:cs="Calibri"/>
          <w:color w:val="000000" w:themeColor="text1"/>
          <w:sz w:val="20"/>
          <w:szCs w:val="20"/>
        </w:rPr>
      </w:pPr>
    </w:p>
    <w:p w14:paraId="6F623BDC" w14:textId="18E3EB24"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b/>
          <w:bCs/>
          <w:color w:val="000000" w:themeColor="text1"/>
          <w:sz w:val="20"/>
          <w:szCs w:val="20"/>
        </w:rPr>
      </w:pPr>
      <w:r w:rsidRPr="00026A8C">
        <w:rPr>
          <w:rFonts w:ascii="Arial Nova" w:hAnsi="Arial Nova" w:cs="Calibri"/>
          <w:b/>
          <w:bCs/>
          <w:color w:val="000000" w:themeColor="text1"/>
          <w:sz w:val="20"/>
          <w:szCs w:val="20"/>
        </w:rPr>
        <w:t xml:space="preserve">OCENA I WYBÓR OFERTY NAJKORZYSTNIEJSZEJ </w:t>
      </w:r>
      <w:r w:rsidR="00665013" w:rsidRPr="00026A8C">
        <w:rPr>
          <w:rFonts w:ascii="Arial Nova" w:hAnsi="Arial Nova" w:cs="Calibri"/>
          <w:b/>
          <w:bCs/>
          <w:color w:val="000000" w:themeColor="text1"/>
          <w:sz w:val="20"/>
          <w:szCs w:val="20"/>
        </w:rPr>
        <w:t xml:space="preserve"> OFERTY</w:t>
      </w:r>
    </w:p>
    <w:p w14:paraId="269F4BC7" w14:textId="77777777" w:rsidR="003E7864" w:rsidRPr="00026A8C" w:rsidRDefault="00000000" w:rsidP="00BD6B6D">
      <w:pPr>
        <w:spacing w:after="96"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p w14:paraId="482AD7A7"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dokona oceny ofert pod względem formalnym oraz zgodności z niniejszym zapytaniem ofertowym. </w:t>
      </w:r>
    </w:p>
    <w:p w14:paraId="2E9FEAA6" w14:textId="77777777" w:rsidR="003E7864" w:rsidRPr="00026A8C" w:rsidRDefault="00000000" w:rsidP="0047133C">
      <w:pPr>
        <w:numPr>
          <w:ilvl w:val="0"/>
          <w:numId w:val="4"/>
        </w:numPr>
        <w:spacing w:after="96"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Cenę deklaruje się na formularzu oferty, zgodnie z wymaganiami Zamawiającego. </w:t>
      </w:r>
    </w:p>
    <w:p w14:paraId="47F9B8FF"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Zaoferowana cena uwzględnia wszelkie daniny publiczne oraz obligatoryjne składki na ubezpieczenia społeczne oraz ubezpieczenie zdrowotne zgodnie z przepisami prawa powszechnie obowiązującego, podatek VAT – jeśli dotyczy, a także wszystkie wymagania zawarte w Zapytaniu i załącznikach do niego oraz koszty, jakie wykonawca poniesie w związku z ich realizacją. </w:t>
      </w:r>
    </w:p>
    <w:p w14:paraId="523AEE8B"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Cenę brutto za wykonanie przedmiotu zamówienia na warunkach określonych w Zapytaniu wraz z załącznikami należy podać w złotych polskich z dokładnością do dwóch miejsc po przecinku. Rozliczenia pomiędzy Zamawiającym a Wykonawcą prowadzone będą w złotych polskich.   </w:t>
      </w:r>
    </w:p>
    <w:p w14:paraId="39DE3784" w14:textId="77777777" w:rsidR="003E7864" w:rsidRPr="00026A8C" w:rsidRDefault="00000000" w:rsidP="0047133C">
      <w:pPr>
        <w:numPr>
          <w:ilvl w:val="0"/>
          <w:numId w:val="4"/>
        </w:numPr>
        <w:spacing w:after="95"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została złożona oferta, której wybór prowadziłby do powstania u </w:t>
      </w:r>
    </w:p>
    <w:p w14:paraId="1D04A7CF" w14:textId="77777777" w:rsidR="003E7864" w:rsidRPr="00026A8C" w:rsidRDefault="00000000" w:rsidP="0047133C">
      <w:pPr>
        <w:spacing w:line="276" w:lineRule="auto"/>
        <w:ind w:left="79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ofercie, o której mowa w zdaniu poprzednim, wykonawca ma obowiązek: </w:t>
      </w:r>
    </w:p>
    <w:p w14:paraId="56A67668" w14:textId="77777777" w:rsidR="003E7864" w:rsidRPr="00026A8C" w:rsidRDefault="00000000" w:rsidP="0047133C">
      <w:pPr>
        <w:numPr>
          <w:ilvl w:val="1"/>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poinformowania zamawiającego, że wybór jego oferty będzie prowadził do powstania u zamawiającego obowiązku podatkowego; </w:t>
      </w:r>
    </w:p>
    <w:p w14:paraId="4B195530" w14:textId="77777777" w:rsidR="003E7864" w:rsidRPr="00026A8C" w:rsidRDefault="00000000" w:rsidP="0047133C">
      <w:pPr>
        <w:numPr>
          <w:ilvl w:val="1"/>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wskazania nazwy (rodzaju) towaru lub usługi, których dostawa lub świadczenie będą prowadziły do powstania obowiązku podatkowego; </w:t>
      </w:r>
    </w:p>
    <w:p w14:paraId="25E5F160" w14:textId="77777777" w:rsidR="003E7864" w:rsidRPr="00026A8C" w:rsidRDefault="00000000" w:rsidP="0047133C">
      <w:pPr>
        <w:numPr>
          <w:ilvl w:val="1"/>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wskazania wartości towaru lub usługi objętego obowiązkiem podatkowym zamawiającego, bez kwoty podatku; </w:t>
      </w:r>
    </w:p>
    <w:p w14:paraId="0169A8AD" w14:textId="77777777" w:rsidR="003E7864" w:rsidRPr="00026A8C" w:rsidRDefault="00000000" w:rsidP="0047133C">
      <w:pPr>
        <w:numPr>
          <w:ilvl w:val="1"/>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wskazania stawki podatku od towarów i usług, która zgodnie z wiedzą wykonawcy, będzie miała zastosowanie.   </w:t>
      </w:r>
    </w:p>
    <w:p w14:paraId="4D789C2F"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o informacje zawarte powyżej. </w:t>
      </w:r>
    </w:p>
    <w:p w14:paraId="270C9EC7"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może wezwać Wykonawców, którzy w określonym terminie nie złożyli wymaganych przez Zamawiającego oświadczeń lub dokumentów, lub którzy nie złożyli pełnomocnictw, albo którzy złożyli wymagane przez Zamawiającego oświadczenia i dokumenty zawierające błędy, lub nie potwierdzające spełnienia przez Wykonawcę warunków udziału w postępowaniu lub którzy złożyli wadliwe pełnomocnictwa, do ich złożenia w wyznaczonym terminie, chyba że mimo ich złożenia oferta podlega odrzuceniu albo konieczne byłoby unieważnienie postępowania. </w:t>
      </w:r>
    </w:p>
    <w:p w14:paraId="2A340638"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może wezwać Wykonawcę do złożenia wyjaśnień w zakresie treści oświadczeń i dokumentów składanych przez wykonawcę. </w:t>
      </w:r>
    </w:p>
    <w:p w14:paraId="28DF6897"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złożone przez Wykonawcę dokumenty lub oświadczenia (w tym między innymi dokumenty potwierdzające spełnianie warunków udziału w postępowaniu) budzą wątpliwości Zamawiający zastrzega sobie prawo zwrócenia się bezpośrednio do podmiotu, który jest w posiadaniu informacji lub dokumentów istotnych w tym zakresie dla oceny spełniania przez Wykonawcę warunków udziału w postępowaniu lub braku podstaw wykluczenia, o przedstawienie takich informacji lub dokumentów. </w:t>
      </w:r>
    </w:p>
    <w:p w14:paraId="1DBC1EF5"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 tytułu odrzucenia oferty Wykonawcom nie przysługują żadne roszczenia przeciw Zamawiającemu. </w:t>
      </w:r>
    </w:p>
    <w:p w14:paraId="54FC5606"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odrzuci ofertę Wykonawcy, który w odpowiedzi na wezwanie nie złożył uzupełnionych oświadczeń lub dokumentów lub pełnomocnictw lub złożył błędne oświadczenia, dokumenty lub pełnomocnictwa lub złożył dokumenty lub oświadczenia, które nie potwierdzają spełnienia przez Wykonawcę warunków udziału w postępowaniu lub potwierdzają, że Wykonawca podlega wykluczeniu. </w:t>
      </w:r>
    </w:p>
    <w:p w14:paraId="6F7D06C8"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nie można dokonać wyboru najkorzystniejszej oferty ze względu na to, że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 złożonych ofertach. </w:t>
      </w:r>
    </w:p>
    <w:p w14:paraId="2A7A285C"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zastrzega sobie prawo negocjacji ceny z Wykonawcą, który spełnia warunki udziału w postępowaniu, nie podlega wykluczeniu i złożył najkorzystniejszą ofertę (uwzględniając wszystkie kryteria oceny ofert). </w:t>
      </w:r>
    </w:p>
    <w:p w14:paraId="2B6B1515" w14:textId="77777777" w:rsidR="003E7864" w:rsidRPr="00026A8C" w:rsidRDefault="00000000" w:rsidP="0047133C">
      <w:pPr>
        <w:numPr>
          <w:ilvl w:val="0"/>
          <w:numId w:val="4"/>
        </w:numPr>
        <w:spacing w:after="96"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poprawia w ofercie: </w:t>
      </w:r>
    </w:p>
    <w:p w14:paraId="4614A14B" w14:textId="77777777" w:rsidR="003E7864" w:rsidRPr="00026A8C" w:rsidRDefault="00000000" w:rsidP="0047133C">
      <w:pPr>
        <w:numPr>
          <w:ilvl w:val="1"/>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Oczywiste omyłki pisarskie – to omyłki nie budzące wątpliwości, bezsporne – powstałe w sposób niezamierzony, przypadkowo, nieświadomie (automatycznie), a nadto takie, że każdy, nie znający sprawy różnie łatwo zauważy je i równie łatwo wskaże ten sam sposób ich poprawienia </w:t>
      </w:r>
    </w:p>
    <w:p w14:paraId="207C8BD8" w14:textId="77777777" w:rsidR="003E7864" w:rsidRPr="00026A8C" w:rsidRDefault="00000000" w:rsidP="0047133C">
      <w:pPr>
        <w:numPr>
          <w:ilvl w:val="1"/>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Oczywiste omyłki rachunkowe, z uwzględnieniem konsekwencji rachunkowych dokonanych poprawek, niezwłocznie zawiadamiając o tym Wykonawcę, którego oferta została poprawiona. </w:t>
      </w:r>
    </w:p>
    <w:p w14:paraId="650DAFE3" w14:textId="77777777" w:rsidR="003E7864" w:rsidRPr="00026A8C" w:rsidRDefault="00000000" w:rsidP="0047133C">
      <w:pPr>
        <w:numPr>
          <w:ilvl w:val="0"/>
          <w:numId w:val="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przypadku popełnienia przez Wykonawcę omyłki w zakresie wskazania ceny, Zamawiający jako punkt wyjścia do dokonania poprawy omyłki będzie brał pod uwagę zaoferowaną cenę netto. </w:t>
      </w:r>
    </w:p>
    <w:p w14:paraId="5921902C" w14:textId="77777777" w:rsidR="003E7864" w:rsidRPr="00026A8C" w:rsidRDefault="00000000" w:rsidP="0047133C">
      <w:pPr>
        <w:spacing w:after="99" w:line="276" w:lineRule="auto"/>
        <w:ind w:left="7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 </w:t>
      </w:r>
    </w:p>
    <w:p w14:paraId="77A4D9B9" w14:textId="3EE0FF3F" w:rsidR="003E7864" w:rsidRPr="00026A8C" w:rsidRDefault="00000000" w:rsidP="0047133C">
      <w:pPr>
        <w:pStyle w:val="Akapitzlist"/>
        <w:numPr>
          <w:ilvl w:val="0"/>
          <w:numId w:val="15"/>
        </w:numPr>
        <w:tabs>
          <w:tab w:val="center" w:pos="362"/>
          <w:tab w:val="center" w:pos="3091"/>
        </w:tabs>
        <w:spacing w:after="97" w:line="276" w:lineRule="auto"/>
        <w:jc w:val="both"/>
        <w:rPr>
          <w:rFonts w:ascii="Arial Nova" w:hAnsi="Arial Nova" w:cs="Calibri"/>
          <w:b/>
          <w:bCs/>
          <w:color w:val="000000" w:themeColor="text1"/>
          <w:sz w:val="20"/>
          <w:szCs w:val="20"/>
        </w:rPr>
      </w:pPr>
      <w:r w:rsidRPr="00026A8C">
        <w:rPr>
          <w:rFonts w:ascii="Arial Nova" w:hAnsi="Arial Nova" w:cs="Calibri"/>
          <w:b/>
          <w:bCs/>
          <w:color w:val="000000" w:themeColor="text1"/>
          <w:sz w:val="20"/>
          <w:szCs w:val="20"/>
        </w:rPr>
        <w:t xml:space="preserve">POSTANOWIENIA DODATKOWE </w:t>
      </w:r>
    </w:p>
    <w:p w14:paraId="0A418413" w14:textId="100FBC79" w:rsidR="003E7864" w:rsidRPr="00026A8C" w:rsidRDefault="003E7864" w:rsidP="0047133C">
      <w:pPr>
        <w:spacing w:after="96" w:line="276" w:lineRule="auto"/>
        <w:ind w:left="790"/>
        <w:jc w:val="both"/>
        <w:rPr>
          <w:rFonts w:ascii="Arial Nova" w:hAnsi="Arial Nova" w:cs="Calibri"/>
          <w:color w:val="000000" w:themeColor="text1"/>
          <w:sz w:val="20"/>
          <w:szCs w:val="20"/>
        </w:rPr>
      </w:pPr>
    </w:p>
    <w:p w14:paraId="0E7475BE" w14:textId="77777777" w:rsidR="003E7864" w:rsidRPr="00026A8C" w:rsidRDefault="00000000" w:rsidP="0047133C">
      <w:pPr>
        <w:numPr>
          <w:ilvl w:val="0"/>
          <w:numId w:val="5"/>
        </w:numPr>
        <w:spacing w:after="97" w:line="276" w:lineRule="auto"/>
        <w:ind w:hanging="360"/>
        <w:jc w:val="both"/>
        <w:rPr>
          <w:rFonts w:ascii="Arial Nova" w:hAnsi="Arial Nova" w:cs="Calibri"/>
          <w:color w:val="000000" w:themeColor="text1"/>
          <w:sz w:val="20"/>
          <w:szCs w:val="20"/>
        </w:rPr>
      </w:pPr>
      <w:r w:rsidRPr="00026A8C">
        <w:rPr>
          <w:rFonts w:ascii="Arial Nova" w:hAnsi="Arial Nova" w:cs="Calibri"/>
          <w:b/>
          <w:color w:val="000000" w:themeColor="text1"/>
          <w:sz w:val="20"/>
          <w:szCs w:val="20"/>
        </w:rPr>
        <w:t xml:space="preserve">W ramach zamówienia nie ma możliwości składania ofert wariantowych. </w:t>
      </w:r>
    </w:p>
    <w:p w14:paraId="24D5AD47" w14:textId="27E85BDC" w:rsidR="003E7864" w:rsidRPr="00026A8C" w:rsidRDefault="00000000" w:rsidP="0047133C">
      <w:pPr>
        <w:numPr>
          <w:ilvl w:val="0"/>
          <w:numId w:val="5"/>
        </w:numPr>
        <w:spacing w:after="97" w:line="276" w:lineRule="auto"/>
        <w:ind w:hanging="360"/>
        <w:jc w:val="both"/>
        <w:rPr>
          <w:rFonts w:ascii="Arial Nova" w:hAnsi="Arial Nova" w:cs="Calibri"/>
          <w:color w:val="000000" w:themeColor="text1"/>
          <w:sz w:val="20"/>
          <w:szCs w:val="20"/>
        </w:rPr>
      </w:pPr>
      <w:r w:rsidRPr="00026A8C">
        <w:rPr>
          <w:rFonts w:ascii="Arial Nova" w:hAnsi="Arial Nova" w:cs="Calibri"/>
          <w:b/>
          <w:color w:val="000000" w:themeColor="text1"/>
          <w:sz w:val="20"/>
          <w:szCs w:val="20"/>
        </w:rPr>
        <w:t>Zamawiający dopuszcza składania ofert częściowych</w:t>
      </w:r>
      <w:r w:rsidR="00BD6B6D" w:rsidRPr="00026A8C">
        <w:rPr>
          <w:rFonts w:ascii="Arial Nova" w:hAnsi="Arial Nova" w:cs="Calibri"/>
          <w:b/>
          <w:color w:val="000000" w:themeColor="text1"/>
          <w:sz w:val="20"/>
          <w:szCs w:val="20"/>
        </w:rPr>
        <w:t>, cało</w:t>
      </w:r>
      <w:r w:rsidR="00D94C78" w:rsidRPr="00026A8C">
        <w:rPr>
          <w:rFonts w:ascii="Arial Nova" w:hAnsi="Arial Nova" w:cs="Calibri"/>
          <w:b/>
          <w:color w:val="000000" w:themeColor="text1"/>
          <w:sz w:val="20"/>
          <w:szCs w:val="20"/>
        </w:rPr>
        <w:t>ś</w:t>
      </w:r>
      <w:r w:rsidR="00BD6B6D" w:rsidRPr="00026A8C">
        <w:rPr>
          <w:rFonts w:ascii="Arial Nova" w:hAnsi="Arial Nova" w:cs="Calibri"/>
          <w:b/>
          <w:color w:val="000000" w:themeColor="text1"/>
          <w:sz w:val="20"/>
          <w:szCs w:val="20"/>
        </w:rPr>
        <w:t>ciowo, na każdy z elementów opisanych w pu</w:t>
      </w:r>
      <w:r w:rsidR="00D94C78" w:rsidRPr="00026A8C">
        <w:rPr>
          <w:rFonts w:ascii="Arial Nova" w:hAnsi="Arial Nova" w:cs="Calibri"/>
          <w:b/>
          <w:color w:val="000000" w:themeColor="text1"/>
          <w:sz w:val="20"/>
          <w:szCs w:val="20"/>
        </w:rPr>
        <w:t>n</w:t>
      </w:r>
      <w:r w:rsidR="00BD6B6D" w:rsidRPr="00026A8C">
        <w:rPr>
          <w:rFonts w:ascii="Arial Nova" w:hAnsi="Arial Nova" w:cs="Calibri"/>
          <w:b/>
          <w:color w:val="000000" w:themeColor="text1"/>
          <w:sz w:val="20"/>
          <w:szCs w:val="20"/>
        </w:rPr>
        <w:t xml:space="preserve">kcie V od 1 do </w:t>
      </w:r>
      <w:r w:rsidR="00D94C78" w:rsidRPr="00026A8C">
        <w:rPr>
          <w:rFonts w:ascii="Arial Nova" w:hAnsi="Arial Nova" w:cs="Calibri"/>
          <w:b/>
          <w:color w:val="000000" w:themeColor="text1"/>
          <w:sz w:val="20"/>
          <w:szCs w:val="20"/>
        </w:rPr>
        <w:t>3</w:t>
      </w:r>
      <w:r w:rsidRPr="00026A8C">
        <w:rPr>
          <w:rFonts w:ascii="Arial Nova" w:hAnsi="Arial Nova" w:cs="Calibri"/>
          <w:b/>
          <w:color w:val="000000" w:themeColor="text1"/>
          <w:sz w:val="20"/>
          <w:szCs w:val="20"/>
        </w:rPr>
        <w:t xml:space="preserve">. </w:t>
      </w:r>
      <w:r w:rsidRPr="00026A8C">
        <w:rPr>
          <w:rFonts w:ascii="Arial Nova" w:hAnsi="Arial Nova" w:cs="Calibri"/>
          <w:color w:val="000000" w:themeColor="text1"/>
          <w:sz w:val="20"/>
          <w:szCs w:val="20"/>
        </w:rPr>
        <w:t xml:space="preserve"> </w:t>
      </w:r>
    </w:p>
    <w:p w14:paraId="34653990" w14:textId="77777777" w:rsidR="003E7864" w:rsidRPr="00026A8C" w:rsidRDefault="00000000" w:rsidP="0047133C">
      <w:pPr>
        <w:numPr>
          <w:ilvl w:val="0"/>
          <w:numId w:val="5"/>
        </w:numPr>
        <w:spacing w:after="97" w:line="276" w:lineRule="auto"/>
        <w:ind w:hanging="360"/>
        <w:jc w:val="both"/>
        <w:rPr>
          <w:rFonts w:ascii="Arial Nova" w:hAnsi="Arial Nova" w:cs="Calibri"/>
          <w:color w:val="000000" w:themeColor="text1"/>
          <w:sz w:val="20"/>
          <w:szCs w:val="20"/>
        </w:rPr>
      </w:pPr>
      <w:r w:rsidRPr="00026A8C">
        <w:rPr>
          <w:rFonts w:ascii="Arial Nova" w:hAnsi="Arial Nova" w:cs="Calibri"/>
          <w:b/>
          <w:color w:val="000000" w:themeColor="text1"/>
          <w:sz w:val="20"/>
          <w:szCs w:val="20"/>
        </w:rPr>
        <w:t>Cena może być wyrażona w PLN, z dokładnością do dwóch miejsc po przecinku</w:t>
      </w:r>
      <w:r w:rsidRPr="00026A8C">
        <w:rPr>
          <w:rFonts w:ascii="Arial Nova" w:hAnsi="Arial Nova" w:cs="Calibri"/>
          <w:color w:val="000000" w:themeColor="text1"/>
          <w:sz w:val="20"/>
          <w:szCs w:val="20"/>
        </w:rPr>
        <w:t xml:space="preserve">. </w:t>
      </w:r>
    </w:p>
    <w:p w14:paraId="2A5E08B4"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Do upływu terminu składania ofert zamawiający zastrzega sobie prawo zmiany lub uzupełnienia treści niniejszego zapytania ofertowego. W tej sytuacji zamawiający zastrzega, iż termin składania ofert może zostać przedłużony o czas niezbędny do wprowadzenia zmian w ofertach, jeżeli jest to konieczne z uwagi na zakres wprowadzonych zmian. </w:t>
      </w:r>
    </w:p>
    <w:p w14:paraId="7480AE7D"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zastrzega sobie prawo do unieważnienia niniejszego postępowania bez podawania przyczyny, na każdym jego etapie (w tym także po dokonaniu wyboru oferty wykonawcy). </w:t>
      </w:r>
    </w:p>
    <w:p w14:paraId="07B2EE18"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Niniejsze postępowanie ofertowe nie jest prowadzone w oparciu o przepisy ustawy z dnia 11 września 2019 roku Prawo zamówień publicznych. </w:t>
      </w:r>
    </w:p>
    <w:p w14:paraId="7664CBC8" w14:textId="159D42FC" w:rsidR="003E7864" w:rsidRPr="00026A8C" w:rsidRDefault="00000000" w:rsidP="0047133C">
      <w:pPr>
        <w:numPr>
          <w:ilvl w:val="0"/>
          <w:numId w:val="5"/>
        </w:numPr>
        <w:spacing w:after="2" w:line="276" w:lineRule="auto"/>
        <w:ind w:hanging="360"/>
        <w:jc w:val="both"/>
        <w:rPr>
          <w:rFonts w:ascii="Arial Nova" w:hAnsi="Arial Nova" w:cs="Calibri"/>
          <w:color w:val="000000" w:themeColor="text1"/>
          <w:sz w:val="20"/>
          <w:szCs w:val="20"/>
        </w:rPr>
      </w:pPr>
      <w:r w:rsidRPr="00026A8C">
        <w:rPr>
          <w:rFonts w:ascii="Arial Nova" w:hAnsi="Arial Nova" w:cs="Calibri"/>
          <w:b/>
          <w:color w:val="000000" w:themeColor="text1"/>
          <w:sz w:val="20"/>
          <w:szCs w:val="20"/>
        </w:rPr>
        <w:t xml:space="preserve">Zamawiający zastrzega, że wykonawcy mogą zadawać pytania najpóźniej do </w:t>
      </w:r>
      <w:r w:rsidR="00CB6D30" w:rsidRPr="00026A8C">
        <w:rPr>
          <w:rFonts w:ascii="Arial Nova" w:hAnsi="Arial Nova" w:cs="Calibri"/>
          <w:b/>
          <w:color w:val="000000" w:themeColor="text1"/>
          <w:sz w:val="20"/>
          <w:szCs w:val="20"/>
        </w:rPr>
        <w:t>1</w:t>
      </w:r>
      <w:r w:rsidR="003109EC" w:rsidRPr="00026A8C">
        <w:rPr>
          <w:rFonts w:ascii="Arial Nova" w:hAnsi="Arial Nova" w:cs="Calibri"/>
          <w:b/>
          <w:color w:val="000000" w:themeColor="text1"/>
          <w:sz w:val="20"/>
          <w:szCs w:val="20"/>
        </w:rPr>
        <w:t>8</w:t>
      </w:r>
      <w:r w:rsidRPr="00026A8C">
        <w:rPr>
          <w:rFonts w:ascii="Arial Nova" w:hAnsi="Arial Nova" w:cs="Calibri"/>
          <w:b/>
          <w:color w:val="000000" w:themeColor="text1"/>
          <w:sz w:val="20"/>
          <w:szCs w:val="20"/>
        </w:rPr>
        <w:t>.1</w:t>
      </w:r>
      <w:r w:rsidR="00C655A2" w:rsidRPr="00026A8C">
        <w:rPr>
          <w:rFonts w:ascii="Arial Nova" w:hAnsi="Arial Nova" w:cs="Calibri"/>
          <w:b/>
          <w:color w:val="000000" w:themeColor="text1"/>
          <w:sz w:val="20"/>
          <w:szCs w:val="20"/>
        </w:rPr>
        <w:t>2</w:t>
      </w:r>
      <w:r w:rsidRPr="00026A8C">
        <w:rPr>
          <w:rFonts w:ascii="Arial Nova" w:hAnsi="Arial Nova" w:cs="Calibri"/>
          <w:b/>
          <w:color w:val="000000" w:themeColor="text1"/>
          <w:sz w:val="20"/>
          <w:szCs w:val="20"/>
        </w:rPr>
        <w:t xml:space="preserve">.2025 roku. Zamawiający udzieli odpowiedzi na zadane w terminie pytania do </w:t>
      </w:r>
      <w:r w:rsidR="00A25121" w:rsidRPr="00026A8C">
        <w:rPr>
          <w:rFonts w:ascii="Arial Nova" w:hAnsi="Arial Nova" w:cs="Calibri"/>
          <w:b/>
          <w:color w:val="000000" w:themeColor="text1"/>
          <w:sz w:val="20"/>
          <w:szCs w:val="20"/>
        </w:rPr>
        <w:t>1</w:t>
      </w:r>
      <w:r w:rsidR="003109EC" w:rsidRPr="00026A8C">
        <w:rPr>
          <w:rFonts w:ascii="Arial Nova" w:hAnsi="Arial Nova" w:cs="Calibri"/>
          <w:b/>
          <w:color w:val="000000" w:themeColor="text1"/>
          <w:sz w:val="20"/>
          <w:szCs w:val="20"/>
        </w:rPr>
        <w:t>9</w:t>
      </w:r>
      <w:r w:rsidRPr="00026A8C">
        <w:rPr>
          <w:rFonts w:ascii="Arial Nova" w:hAnsi="Arial Nova" w:cs="Calibri"/>
          <w:b/>
          <w:color w:val="000000" w:themeColor="text1"/>
          <w:sz w:val="20"/>
          <w:szCs w:val="20"/>
        </w:rPr>
        <w:t>.1</w:t>
      </w:r>
      <w:r w:rsidR="00C655A2" w:rsidRPr="00026A8C">
        <w:rPr>
          <w:rFonts w:ascii="Arial Nova" w:hAnsi="Arial Nova" w:cs="Calibri"/>
          <w:b/>
          <w:color w:val="000000" w:themeColor="text1"/>
          <w:sz w:val="20"/>
          <w:szCs w:val="20"/>
        </w:rPr>
        <w:t>2</w:t>
      </w:r>
      <w:r w:rsidRPr="00026A8C">
        <w:rPr>
          <w:rFonts w:ascii="Arial Nova" w:hAnsi="Arial Nova" w:cs="Calibri"/>
          <w:b/>
          <w:color w:val="000000" w:themeColor="text1"/>
          <w:sz w:val="20"/>
          <w:szCs w:val="20"/>
        </w:rPr>
        <w:t xml:space="preserve">.2025 roku. </w:t>
      </w:r>
    </w:p>
    <w:p w14:paraId="13EAB949"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powiadomi niezwłocznie o wynikach rozstrzygnięcia zapytania wszystkich Wykonawców, którzy ubiegali się o udzielenie zamówienia. </w:t>
      </w:r>
    </w:p>
    <w:p w14:paraId="2ED2E24A"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wymaga, aby Wykonawca wykonał przedmiot zamówienia zgodnie z obowiązującym prawem, w tym między innymi z ustawą z dnia 16 kwietnia 2004 r. o ochronie przyrody (Dz. U. 2016 poz. 1098).  </w:t>
      </w:r>
    </w:p>
    <w:p w14:paraId="6B3FF045"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zastrzega, aby Wykonawca na etapie ubiegania się o udzielenie zamówienia jak również w jego realizacji nie zatrudniał i nie współpracował z pracownikami Zamawiającego w sposób, w którym zachodziłoby podejrzenie o naruszenie ustawy o zwalczaniu nieuczciwej konkurencji (Dz. U. 2020 poz. 1913 z </w:t>
      </w:r>
      <w:proofErr w:type="spellStart"/>
      <w:r w:rsidRPr="00026A8C">
        <w:rPr>
          <w:rFonts w:ascii="Arial Nova" w:hAnsi="Arial Nova" w:cs="Calibri"/>
          <w:color w:val="000000" w:themeColor="text1"/>
          <w:sz w:val="20"/>
          <w:szCs w:val="20"/>
        </w:rPr>
        <w:t>późn</w:t>
      </w:r>
      <w:proofErr w:type="spellEnd"/>
      <w:r w:rsidRPr="00026A8C">
        <w:rPr>
          <w:rFonts w:ascii="Arial Nova" w:hAnsi="Arial Nova" w:cs="Calibri"/>
          <w:color w:val="000000" w:themeColor="text1"/>
          <w:sz w:val="20"/>
          <w:szCs w:val="20"/>
        </w:rPr>
        <w:t xml:space="preserve">. zm.)  </w:t>
      </w:r>
    </w:p>
    <w:p w14:paraId="0EF17A89"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ramach składania wniosku o płatność oferty będą przekazane w celu weryfikacji do właściwej instytucji publicznej.  </w:t>
      </w:r>
    </w:p>
    <w:p w14:paraId="60F689CC"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 wyborze oferty najkorzystniejszej Zamawiający wezwie niezwłocznie Wykonawcę, który złożył najkorzystniejszą ofertę do zawarcia umowy – wyznaczając mu w tym celu odpowiedni termin, nie dłuższy niż 14 dni. W przypadku gdy wybrany Wykonawca odstąpi od zawarcia umowy w sprawie zamówienia, Zamawiający może zawrzeć umowę z Wykonawcą, który uzyskał kolejną najwyższą liczbę punktów.  </w:t>
      </w:r>
    </w:p>
    <w:p w14:paraId="6D114181"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Postępowanie jest prowadzone w języku polskim, w związku z tym wszelkie oświadczenia, dokumenty, zawiadomienia, zapytania i oferty itp. muszą być składane w języku polskim lub z tłumaczeniem na język polski. </w:t>
      </w:r>
    </w:p>
    <w:p w14:paraId="4A0AEF5E"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zakresie każdego zadania (osobno dla każdego zadania), wykonawca zapłaci zamawiającemu kary umowne, liczone od wynagrodzenia brutto objętego Umową dla danego zadania, w następujących przypadkach: </w:t>
      </w:r>
    </w:p>
    <w:p w14:paraId="208DCC95" w14:textId="77777777" w:rsidR="003E7864" w:rsidRPr="00026A8C" w:rsidRDefault="00000000" w:rsidP="0047133C">
      <w:pPr>
        <w:numPr>
          <w:ilvl w:val="1"/>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za zwłokę w terminie dostawy w wysokości 0,5% wynagrodzenia, za każdy dzień zwłoki </w:t>
      </w:r>
    </w:p>
    <w:p w14:paraId="7AEE2506" w14:textId="77777777" w:rsidR="003E7864" w:rsidRPr="00026A8C" w:rsidRDefault="00000000" w:rsidP="0047133C">
      <w:pPr>
        <w:numPr>
          <w:ilvl w:val="1"/>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 zwłokę w usunięciu wad stwierdzonych przy Odbiorze ostatecznym lub w okresie gwarancji bądź rękojmi w wysokości 0,5% wynagrodzenia, za każdy dzień zwłoki, liczony od dnia wyznaczonego na usunięcie wad </w:t>
      </w:r>
    </w:p>
    <w:p w14:paraId="1D0F6087" w14:textId="77777777" w:rsidR="003E7864" w:rsidRPr="00026A8C" w:rsidRDefault="00000000" w:rsidP="0047133C">
      <w:pPr>
        <w:numPr>
          <w:ilvl w:val="1"/>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 odstąpienie od Umowy przez zamawiającego z przyczyn, za które winę ponosi wykonawca w wysokości 0,5% </w:t>
      </w:r>
    </w:p>
    <w:p w14:paraId="71F6CC91" w14:textId="77777777" w:rsidR="003E7864" w:rsidRPr="00026A8C" w:rsidRDefault="00000000" w:rsidP="0047133C">
      <w:pPr>
        <w:numPr>
          <w:ilvl w:val="1"/>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 odstąpienie od Umowy przez wykonawcę z przyczyn leżących po stronie wykonawcy w wysokości 10% wynagrodzenia </w:t>
      </w:r>
    </w:p>
    <w:p w14:paraId="2412D95A"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zakresie realizacji przedmiotu umowy, zamawiający zapłaci wykonawcy kary umowne, liczone od wynagrodzenia brutto objętego Umową dla danej dostawy, w następujących przypadkach: </w:t>
      </w:r>
    </w:p>
    <w:p w14:paraId="02292325" w14:textId="77777777" w:rsidR="003E7864" w:rsidRPr="00026A8C" w:rsidRDefault="00000000" w:rsidP="0047133C">
      <w:pPr>
        <w:numPr>
          <w:ilvl w:val="1"/>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odstąpienie od Umowy z przyczyn zależnych od zamawiającego w wysokości 10% wynagrodzenia brutto objętego Umową </w:t>
      </w:r>
    </w:p>
    <w:p w14:paraId="7F3606EC"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Strony zastrzegają sobie prawo do dochodzenia odszkodowania uzupełniającego przewyższającego wysokość kar umownych do wysokości rzeczywiście poniesionej szkody. </w:t>
      </w:r>
    </w:p>
    <w:p w14:paraId="56B48CB0"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Kary umowne strony zapłacą na wskazany przez siebie rachunek, w terminie do 30 dni kalendarzowych od dnia doręczenia żądania zapłaty kary umownej. </w:t>
      </w:r>
    </w:p>
    <w:p w14:paraId="67861D91"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razie opóźnienia w zapłacie kary umownej, każda ze stron może potrącić należności z tytułu przewidzianych kar umownych z dowolnej należności drugiej strony. </w:t>
      </w:r>
    </w:p>
    <w:p w14:paraId="1F293784" w14:textId="77777777" w:rsidR="003E7864" w:rsidRPr="00026A8C" w:rsidRDefault="00000000" w:rsidP="0047133C">
      <w:pPr>
        <w:numPr>
          <w:ilvl w:val="0"/>
          <w:numId w:val="5"/>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Maksymalna wysokość kar umownych naliczonych przez każdą ze stron Umowy nie może przekroczyć 20% wynagrodzenia umownego brutto. </w:t>
      </w:r>
    </w:p>
    <w:p w14:paraId="45978A2C" w14:textId="77777777" w:rsidR="00665013" w:rsidRPr="00026A8C" w:rsidRDefault="00665013" w:rsidP="0047133C">
      <w:pPr>
        <w:spacing w:line="276" w:lineRule="auto"/>
        <w:ind w:left="775"/>
        <w:jc w:val="both"/>
        <w:rPr>
          <w:rFonts w:ascii="Arial Nova" w:hAnsi="Arial Nova" w:cs="Calibri"/>
          <w:color w:val="000000" w:themeColor="text1"/>
          <w:sz w:val="20"/>
          <w:szCs w:val="20"/>
        </w:rPr>
      </w:pPr>
    </w:p>
    <w:p w14:paraId="3AD4B593" w14:textId="394BA0FB" w:rsidR="003E7864" w:rsidRPr="00026A8C" w:rsidRDefault="00000000" w:rsidP="0047133C">
      <w:pPr>
        <w:pStyle w:val="Akapitzlist"/>
        <w:numPr>
          <w:ilvl w:val="0"/>
          <w:numId w:val="15"/>
        </w:numPr>
        <w:tabs>
          <w:tab w:val="center" w:pos="362"/>
          <w:tab w:val="center" w:pos="3091"/>
        </w:tabs>
        <w:spacing w:after="97" w:line="276" w:lineRule="auto"/>
        <w:jc w:val="both"/>
        <w:rPr>
          <w:rFonts w:ascii="Arial Nova" w:hAnsi="Arial Nova" w:cs="Calibri"/>
          <w:b/>
          <w:bCs/>
          <w:color w:val="000000" w:themeColor="text1"/>
          <w:sz w:val="20"/>
          <w:szCs w:val="20"/>
        </w:rPr>
      </w:pPr>
      <w:r w:rsidRPr="00026A8C">
        <w:rPr>
          <w:rFonts w:ascii="Arial Nova" w:hAnsi="Arial Nova" w:cs="Calibri"/>
          <w:b/>
          <w:bCs/>
          <w:color w:val="000000" w:themeColor="text1"/>
          <w:sz w:val="20"/>
          <w:szCs w:val="20"/>
        </w:rPr>
        <w:t xml:space="preserve">OKREŚLENIE WARUNKÓW ISTOTNYCH ZMIAN UMOWY </w:t>
      </w:r>
    </w:p>
    <w:p w14:paraId="0D46A58B" w14:textId="77777777" w:rsidR="003E7864" w:rsidRPr="00026A8C" w:rsidRDefault="00000000" w:rsidP="0047133C">
      <w:pPr>
        <w:spacing w:line="276" w:lineRule="auto"/>
        <w:ind w:left="785"/>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1.</w:t>
      </w:r>
      <w:r w:rsidRPr="00026A8C">
        <w:rPr>
          <w:rFonts w:ascii="Arial Nova" w:eastAsia="Arial" w:hAnsi="Arial Nova" w:cs="Calibri"/>
          <w:color w:val="000000" w:themeColor="text1"/>
          <w:sz w:val="20"/>
          <w:szCs w:val="20"/>
        </w:rPr>
        <w:t xml:space="preserve"> </w:t>
      </w:r>
      <w:r w:rsidRPr="00026A8C">
        <w:rPr>
          <w:rFonts w:ascii="Arial Nova" w:hAnsi="Arial Nova" w:cs="Calibri"/>
          <w:color w:val="000000" w:themeColor="text1"/>
          <w:sz w:val="20"/>
          <w:szCs w:val="20"/>
        </w:rPr>
        <w:t xml:space="preserve">Zamawiający zastrzega możliwość wprowadzenia istotnych zmian postanowień zawartej umowy. W szczególności postanowienia umowy mogą ulec zmianie w razie ziszczenia się co najmniej jednej z poniżej wskazanych okoliczności w następującym zakresie oraz na następujących warunkach: </w:t>
      </w:r>
    </w:p>
    <w:p w14:paraId="6A497081" w14:textId="77777777" w:rsidR="003E7864" w:rsidRPr="00026A8C" w:rsidRDefault="00000000" w:rsidP="0047133C">
      <w:pPr>
        <w:spacing w:after="96" w:line="276" w:lineRule="auto"/>
        <w:ind w:left="79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1)</w:t>
      </w:r>
      <w:r w:rsidRPr="00026A8C">
        <w:rPr>
          <w:rFonts w:ascii="Arial Nova" w:eastAsia="Arial" w:hAnsi="Arial Nova" w:cs="Calibri"/>
          <w:color w:val="000000" w:themeColor="text1"/>
          <w:sz w:val="20"/>
          <w:szCs w:val="20"/>
        </w:rPr>
        <w:t xml:space="preserve"> </w:t>
      </w:r>
      <w:r w:rsidRPr="00026A8C">
        <w:rPr>
          <w:rFonts w:ascii="Arial Nova" w:hAnsi="Arial Nova" w:cs="Calibri"/>
          <w:color w:val="000000" w:themeColor="text1"/>
          <w:sz w:val="20"/>
          <w:szCs w:val="20"/>
        </w:rPr>
        <w:t xml:space="preserve">W przedmiocie sposobu wykonania Przedmiotu Zamówienia: </w:t>
      </w:r>
    </w:p>
    <w:p w14:paraId="1E6DE8BF" w14:textId="77777777" w:rsidR="003E7864" w:rsidRPr="00026A8C" w:rsidRDefault="00000000" w:rsidP="0047133C">
      <w:pPr>
        <w:numPr>
          <w:ilvl w:val="0"/>
          <w:numId w:val="6"/>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zmiana sposobu realizacji zamówienia wynika ze zmian w obowiązujących przepisach prawa bądź wytycznych, mających wpływ na wykonanie zamówienia lub decyzji organów administracji publicznej, w tym poprzez zwiększenie, zmniejszenie zakresu świadczenia lub zmiany metody, technologii realizacji Przedmiotu Zamówienia, w zakresie koniecznym do dostosowania do nowych przepisów prawa, wytycznych lub decyzji, </w:t>
      </w:r>
    </w:p>
    <w:p w14:paraId="79869FBB" w14:textId="77777777" w:rsidR="003E7864" w:rsidRPr="00026A8C" w:rsidRDefault="00000000" w:rsidP="0047133C">
      <w:pPr>
        <w:numPr>
          <w:ilvl w:val="0"/>
          <w:numId w:val="6"/>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zmiana sposobu realizacji wynika ze zmiany opisu Przedmiotu Zamówienia, w szczególności z powodu braku rozwiązań projektowych, konieczności usunięcia błędów lub wprowadzenia zmian w dokumentacji projektowej lub technicznej, na podstawie której realizowany był przedmiot Zamówienia, </w:t>
      </w:r>
    </w:p>
    <w:p w14:paraId="3CAAB98D" w14:textId="77777777" w:rsidR="003E7864" w:rsidRPr="00026A8C" w:rsidRDefault="00000000" w:rsidP="0047133C">
      <w:pPr>
        <w:numPr>
          <w:ilvl w:val="0"/>
          <w:numId w:val="6"/>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zmiana parametrów określających Przedmiot Zamówienia, w szczególności poprzez zastosowanie innych rozwiązań technicznych lub materiałowych pozwoli na osiągnięcie wymaganego lub lepszego efektu przy niższych kosztach wykonania Umowy, zwiększenie jakości, parametrów technicznych lub eksploatacyjnych Przedmiotu Zamówienia, skrócenie terminu realizacji Przedmiotu Zamówienia, uniknięcie niewykonania lub wadliwego wykonania Przedmiotu Zamówienia, </w:t>
      </w:r>
    </w:p>
    <w:p w14:paraId="7C9D305C" w14:textId="77777777" w:rsidR="003E7864" w:rsidRPr="00026A8C" w:rsidRDefault="00000000" w:rsidP="0047133C">
      <w:pPr>
        <w:numPr>
          <w:ilvl w:val="0"/>
          <w:numId w:val="6"/>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jeżeli zmiany materiałów i urządzeń będą korzystne dla zamawiającego, a w szczególności spowodują obniżenie kosztu ponoszonego przez zamawiającego na eksploatację i konserwację wykonanego Przedmiotu Zamówienia, poprawią parametry techniczne, wynikają z aktualizacji rozwiązań z uwagi na postęp technologiczny lub zmiany obowiązujących przepisów, pod warunkiem, że zmiany te nie spowodują obniżenia parametrów tych materiałów lub urządzeń, </w:t>
      </w:r>
    </w:p>
    <w:p w14:paraId="355526F8" w14:textId="77777777" w:rsidR="003E7864" w:rsidRPr="00026A8C" w:rsidRDefault="00000000" w:rsidP="0047133C">
      <w:pPr>
        <w:numPr>
          <w:ilvl w:val="0"/>
          <w:numId w:val="6"/>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przypadku gdy Wykonawca nie jest w stanie nabyć na rynku zaoferowanego w przedłożonej Zamawiającemu ofercie urządzenia, materiału np.: w związku z opóźnieniem dostaw nie z winy Wykonawcy lub wycofaniem urządzenia lub elementu urządzenia, materiału z produkcji lub wprowadzeniem nowej wersji zamawianych urządzeń lub ich elementów, materiałów, - poprzez dokonanie zamiany w zakresie dostarczanych urządzeń, materiałów; zaoferowane przez Wykonawcę urządzenie, materiał musi charakteryzować się takimi samymi albo wyższymi lub lepszymi parametrami niż wymagane były w SWZ; </w:t>
      </w:r>
    </w:p>
    <w:p w14:paraId="1EC4C127" w14:textId="77777777" w:rsidR="003E7864" w:rsidRPr="00026A8C" w:rsidRDefault="00000000" w:rsidP="0047133C">
      <w:pPr>
        <w:spacing w:after="96" w:line="276" w:lineRule="auto"/>
        <w:ind w:left="79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2)</w:t>
      </w:r>
      <w:r w:rsidRPr="00026A8C">
        <w:rPr>
          <w:rFonts w:ascii="Arial Nova" w:eastAsia="Arial" w:hAnsi="Arial Nova" w:cs="Calibri"/>
          <w:color w:val="000000" w:themeColor="text1"/>
          <w:sz w:val="20"/>
          <w:szCs w:val="20"/>
        </w:rPr>
        <w:t xml:space="preserve"> </w:t>
      </w:r>
      <w:r w:rsidRPr="00026A8C">
        <w:rPr>
          <w:rFonts w:ascii="Arial Nova" w:hAnsi="Arial Nova" w:cs="Calibri"/>
          <w:color w:val="000000" w:themeColor="text1"/>
          <w:sz w:val="20"/>
          <w:szCs w:val="20"/>
        </w:rPr>
        <w:t xml:space="preserve">w przedmiocie zmiany terminów wykonania Umowy: </w:t>
      </w:r>
    </w:p>
    <w:p w14:paraId="7D32AC76" w14:textId="77777777" w:rsidR="003E7864" w:rsidRPr="00026A8C" w:rsidRDefault="00000000" w:rsidP="0047133C">
      <w:pPr>
        <w:numPr>
          <w:ilvl w:val="0"/>
          <w:numId w:val="7"/>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przypadku wystąpienia siły wyższej, pod pojęciem której rozumie się wszystkie zdarzenia zewnętrzne i niemożliwe do przewidzenia i niemożliwe do zapobieżenia przez stronę lub strony Umowy, a zaistniałe po zawarciu Umowy, w szczególności takie jak: wojny, działania wojenne, inwazje, terroryzm, rewolucje, powstania, wojny domowe, rozruchy, z wyjątkiem tych, które są ograniczone wyłącznie do pracowników wykonawcy lub jego podwykonawców lub zamawiającego, zanieczyszczenie i inne podobne niebezpieczne skutki spowodowane przez substancje toksyczne, z wyjątkiem tych, które mogą być przypisane użyciu przez wykonawcę, działania sił przyrody, w tym huragany lub powodzie, a którym Strona Umowy nie mogła zapobiec, stan nadzwyczajny (np. stan klęski żywiołowej, stan wojenny, stan wyjątkowy), Zamawiający dopuszcza zmianę terminu zakończenia realizacji Przedmiotu Zamówienia, poprzez przedłużenie terminu realizacji Umowy o liczbę dni odpowiadającą okresowi niemożności lub wydłużenia realizacji prac. Okoliczności, o których mowa powyżej muszą zostać udokumentowane; </w:t>
      </w:r>
    </w:p>
    <w:p w14:paraId="1C0F2D05" w14:textId="77777777" w:rsidR="003E7864" w:rsidRPr="00026A8C" w:rsidRDefault="00000000" w:rsidP="0047133C">
      <w:pPr>
        <w:numPr>
          <w:ilvl w:val="0"/>
          <w:numId w:val="7"/>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zmiana terminu wykonania zamówienia w związku z brakiem rozwiązań projektowych, konieczności wprowadzenia zmian w dokumentacji projektowej lub technicznej, na podstawie której realizowany jest Przedmiot Zamówienia, zmian powodujących wstrzymanie lub przerwanie dostaw stanowiących Przedmiot Zamówienia, przy czym przedłużenie terminu realizacji zamówienia nastąpi o liczbę dni niezbędną do wprowadzenia zmian w dokumentacji projektowej lub technicznej oraz do przeprowadzenia uzgodnień (ustaleń) z właściwymi organami, uzyskania opinii właściwych organów oraz wydania decyzji przez właściwe organy, 3)</w:t>
      </w:r>
      <w:r w:rsidRPr="00026A8C">
        <w:rPr>
          <w:rFonts w:ascii="Arial Nova" w:eastAsia="Arial" w:hAnsi="Arial Nova" w:cs="Calibri"/>
          <w:color w:val="000000" w:themeColor="text1"/>
          <w:sz w:val="20"/>
          <w:szCs w:val="20"/>
        </w:rPr>
        <w:t xml:space="preserve"> </w:t>
      </w:r>
      <w:r w:rsidRPr="00026A8C">
        <w:rPr>
          <w:rFonts w:ascii="Arial Nova" w:hAnsi="Arial Nova" w:cs="Calibri"/>
          <w:color w:val="000000" w:themeColor="text1"/>
          <w:sz w:val="20"/>
          <w:szCs w:val="20"/>
        </w:rPr>
        <w:t xml:space="preserve">w przedmiocie zmiany wynagrodzenia Wykonawcy: </w:t>
      </w:r>
    </w:p>
    <w:p w14:paraId="0D3EDFED" w14:textId="77777777" w:rsidR="003E7864" w:rsidRPr="00026A8C" w:rsidRDefault="00000000" w:rsidP="0047133C">
      <w:pPr>
        <w:numPr>
          <w:ilvl w:val="0"/>
          <w:numId w:val="8"/>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ze względu na przyczyny i zmiany, o których mowa w pkt. 1 i 2 powyżej, konieczna będzie zmiana zakresu Przedmiotu Zamówienia poprzez jego zwiększenie, dopuszcza się możliwość zmiany wynagrodzenia Wykonawcy poprzez zwiększenie jego kwoty; w takim przypadku zmieniona wartość wynagrodzenia odpowiadać będzie wartości Przedmiotu Zamówienia po uwzględnieniu zmian jego zakresu i obliczona zostanie poprzez doliczenie wartości niezbędnych nakładów pracy lub różnicy cen materiałów lub elementów ustalonych w oparciu o średnie stawki i ceny rynkowe dla danych prac, materiałów i elementów, i następnie zaakceptowanych przez Zamawiającego, </w:t>
      </w:r>
    </w:p>
    <w:p w14:paraId="40214909" w14:textId="77777777" w:rsidR="003E7864" w:rsidRPr="00026A8C" w:rsidRDefault="00000000" w:rsidP="0047133C">
      <w:pPr>
        <w:numPr>
          <w:ilvl w:val="0"/>
          <w:numId w:val="8"/>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ze względu na przyczyny i zmiany, o których mowa w pkt. 1 i 2 powyżej, konieczna będzie zmiana zakresu Przedmiotu Zamówienia poprzez jego zmniejszenie, dopuszcza się możliwość zmiany wynagrodzenia Wykonawcy poprzez zmniejszenie jego kwoty; w takim przypadku zmieniona </w:t>
      </w:r>
      <w:r w:rsidRPr="00026A8C">
        <w:rPr>
          <w:rFonts w:ascii="Arial Nova" w:hAnsi="Arial Nova" w:cs="Calibri"/>
          <w:color w:val="000000" w:themeColor="text1"/>
          <w:sz w:val="20"/>
          <w:szCs w:val="20"/>
        </w:rPr>
        <w:lastRenderedPageBreak/>
        <w:t xml:space="preserve">wartość wynagrodzenia odpowiadać będzie wartości Przedmiotu Zamówienia po uwzględnieniu zmian jego zakresu i ustalona zostanie poprzez odliczenie wartości prac zaniechanych lub zbędnych materiałów i elementów, ustalonych na podstawie kosztorysu ofertowego, a w przypadku gdy takie ustalenie nie będzie możliwe, wartość należnego wynagrodzenia ustalona zostanie w oparciu o średnie stawki i ceny rynkowe dla danych prac, materiałów i elementów,  </w:t>
      </w:r>
    </w:p>
    <w:p w14:paraId="57FBB21D" w14:textId="77777777" w:rsidR="003E7864" w:rsidRPr="00026A8C" w:rsidRDefault="00000000" w:rsidP="0047133C">
      <w:pPr>
        <w:numPr>
          <w:ilvl w:val="0"/>
          <w:numId w:val="8"/>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jeżeli ze względu na przyczyny i zmiany, o których mowa w pkt. 1 i 2 powyżej, konieczna będzie zmiana częstotliwości płatności lub zmiana zasad wypłaty wynagrodzenia bez jego zwiększenia, dopuszcza się możliwość zmiany przyjętego w Umowie harmonogramu płatności, w szczególności w sytuacji, w której zmianie ulega harmonogram realizacji Umowy lub ze względu na uzasadnioną sytuację finansową wykonawcy konieczna jest zmiana częstotliwości płatności wynagrodzenia lub wprowadzenie płatności częściowych. Jeżeli wykonawca wnioskuje o zmianę warunków płatności, musi udowodnić, iż występują okoliczności uzasadniające zmianę warunków płatności, </w:t>
      </w:r>
    </w:p>
    <w:p w14:paraId="6DECE630" w14:textId="77777777" w:rsidR="003E7864" w:rsidRPr="00026A8C" w:rsidRDefault="00000000" w:rsidP="0047133C">
      <w:pPr>
        <w:numPr>
          <w:ilvl w:val="1"/>
          <w:numId w:val="7"/>
        </w:numPr>
        <w:spacing w:after="96"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mających wpływ na realizację Przedmiotu Umowy, </w:t>
      </w:r>
    </w:p>
    <w:p w14:paraId="3447AF9B" w14:textId="4028EF92" w:rsidR="003E7864" w:rsidRPr="00026A8C" w:rsidRDefault="00000000" w:rsidP="0047133C">
      <w:pPr>
        <w:numPr>
          <w:ilvl w:val="1"/>
          <w:numId w:val="7"/>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terminu realizacji zamówienia, w przypadku uzyskania zgody od </w:t>
      </w:r>
      <w:r w:rsidR="00C655A2" w:rsidRPr="00026A8C">
        <w:rPr>
          <w:rFonts w:ascii="Arial Nova" w:hAnsi="Arial Nova" w:cs="Calibri"/>
          <w:b/>
          <w:color w:val="000000" w:themeColor="text1"/>
          <w:sz w:val="20"/>
          <w:szCs w:val="20"/>
        </w:rPr>
        <w:t>Warmińsko Mazurskiej Agencji Rozwoju Regionalnego SA.</w:t>
      </w:r>
      <w:r w:rsidRPr="00026A8C">
        <w:rPr>
          <w:rFonts w:ascii="Arial Nova" w:hAnsi="Arial Nova" w:cs="Calibri"/>
          <w:color w:val="000000" w:themeColor="text1"/>
          <w:sz w:val="20"/>
          <w:szCs w:val="20"/>
        </w:rPr>
        <w:t xml:space="preserve"> na wydłużenie terminu realizacji projektu. </w:t>
      </w:r>
    </w:p>
    <w:p w14:paraId="3D28A400"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Wszystkie powyższe postanowienia stanowią katalog zmian, na które Zamawiający może wyrazić zgodę. Nie stanowią jednocześnie zobowiązania do wyrażenia takiej zgody. </w:t>
      </w:r>
    </w:p>
    <w:p w14:paraId="5B2873E8"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przypadku zmiany powszechnie obowiązujących przepisów prawa w zakresie mającym wpływ na realizację Przedmiotu Umowy - odpowiednie zapisy Umowy zostaną dostosowane do obowiązującego stanu prawnego, </w:t>
      </w:r>
    </w:p>
    <w:p w14:paraId="39F3784D"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Wszelkie zmiany w Umowie wymagają formy pisemnej w postaci aneksu do Umowy pod rygorem nieważności. </w:t>
      </w:r>
    </w:p>
    <w:p w14:paraId="4C5B06D3"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Przedłużenie terminu realizacji Umowy, wskazane w ustępach powyżej nastąpi o liczbę dni odpowiadającą okresowi niemożności lub wydłużenia realizacji prac. </w:t>
      </w:r>
    </w:p>
    <w:p w14:paraId="5B21B939" w14:textId="77777777" w:rsidR="003E7864" w:rsidRPr="00026A8C" w:rsidRDefault="00000000" w:rsidP="0047133C">
      <w:pPr>
        <w:numPr>
          <w:ilvl w:val="0"/>
          <w:numId w:val="9"/>
        </w:numPr>
        <w:spacing w:after="96"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Zmiany, o których mowa wyżej muszą zostać udokumentowane.  </w:t>
      </w:r>
    </w:p>
    <w:p w14:paraId="37CBA11D"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Pismo (wniosek) dotyczące zmian, o których mowa w ust. 1, wraz z uzasadnieniem, strona występująca z wnioskiem zobowiązana jest złożyć drugiej stronie. Wszelkie zmiany wymagają uprzedniej oceny i zgody Zamawiającego. </w:t>
      </w:r>
    </w:p>
    <w:p w14:paraId="19F0B479" w14:textId="77777777" w:rsidR="003E7864" w:rsidRPr="00026A8C" w:rsidRDefault="00000000" w:rsidP="0047133C">
      <w:pPr>
        <w:numPr>
          <w:ilvl w:val="0"/>
          <w:numId w:val="9"/>
        </w:numPr>
        <w:spacing w:after="95"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Zmianę postanowień zawartych w Umowie uznaje się za istotną zgodnie z art. </w:t>
      </w:r>
    </w:p>
    <w:p w14:paraId="42483EC1" w14:textId="77777777" w:rsidR="003E7864" w:rsidRPr="00026A8C" w:rsidRDefault="00000000" w:rsidP="0047133C">
      <w:pPr>
        <w:spacing w:after="93" w:line="276" w:lineRule="auto"/>
        <w:ind w:left="800" w:hanging="1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454 ust. 2 PZP.  </w:t>
      </w:r>
    </w:p>
    <w:p w14:paraId="689C3FD0"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Wszelkie zmiany w niniejszej umowie wymagają formy pisemnej pod rygorem nieważności.  </w:t>
      </w:r>
    </w:p>
    <w:p w14:paraId="4D48F643"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Nie stanowi istotnej zmiany Umowy w rozumieniu art. 454 Prawa zamówień publicznych i nie wymaga formy pisemnej w postaci aneksu do Umowy:  </w:t>
      </w:r>
    </w:p>
    <w:p w14:paraId="031C512B" w14:textId="77777777" w:rsidR="003E7864" w:rsidRPr="00026A8C" w:rsidRDefault="00000000" w:rsidP="0047133C">
      <w:pPr>
        <w:numPr>
          <w:ilvl w:val="1"/>
          <w:numId w:val="11"/>
        </w:numPr>
        <w:spacing w:after="97"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zmiana danych osób kontaktowych,  </w:t>
      </w:r>
    </w:p>
    <w:p w14:paraId="70629684" w14:textId="77777777" w:rsidR="003E7864" w:rsidRPr="00026A8C" w:rsidRDefault="00000000" w:rsidP="0047133C">
      <w:pPr>
        <w:numPr>
          <w:ilvl w:val="1"/>
          <w:numId w:val="11"/>
        </w:numPr>
        <w:spacing w:after="93"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zmiana danych teleadresowych,  </w:t>
      </w:r>
    </w:p>
    <w:p w14:paraId="11353321" w14:textId="77777777" w:rsidR="003E7864" w:rsidRPr="00026A8C" w:rsidRDefault="00000000" w:rsidP="0047133C">
      <w:pPr>
        <w:numPr>
          <w:ilvl w:val="1"/>
          <w:numId w:val="11"/>
        </w:numPr>
        <w:spacing w:after="93"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lastRenderedPageBreak/>
        <w:t xml:space="preserve">zmiana formy zabezpieczenia,  </w:t>
      </w:r>
    </w:p>
    <w:p w14:paraId="40F7360E" w14:textId="77777777" w:rsidR="003E7864" w:rsidRPr="00026A8C" w:rsidRDefault="00000000" w:rsidP="0047133C">
      <w:pPr>
        <w:numPr>
          <w:ilvl w:val="1"/>
          <w:numId w:val="11"/>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zmiana osób z personelu Wykonawcy, pod warunkiem zapewnienia co najmniej takich samych kwalifikacjach, jakie są niezbędne do należytego wykonania Przedmiotu Umowy. </w:t>
      </w:r>
    </w:p>
    <w:p w14:paraId="66E19259" w14:textId="77777777" w:rsidR="003E7864" w:rsidRPr="00026A8C" w:rsidRDefault="00000000" w:rsidP="0047133C">
      <w:pPr>
        <w:numPr>
          <w:ilvl w:val="0"/>
          <w:numId w:val="9"/>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przewiduje następujące postanowienia dotyczące działania „Siły wyższej: </w:t>
      </w:r>
    </w:p>
    <w:p w14:paraId="76B8434F" w14:textId="77777777" w:rsidR="003E7864" w:rsidRPr="00026A8C" w:rsidRDefault="00000000" w:rsidP="0047133C">
      <w:pPr>
        <w:numPr>
          <w:ilvl w:val="1"/>
          <w:numId w:val="10"/>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Strony zgodnie postanawiają, że nie są odpowiedzialne za skutki wynikające z działania siły wyżej. Przez siłę wyższą strony rozumieją zdarzenie o charakterze przypadkowym lub naturalnym, niezależne od woli człowieka i niemożliwe do uniknięcia, w szczególności zdarzenia takie jak pożar, powódź, atak terrorystyczny, klęski żywiołowe, epidemie, pandemie, w tym pandemia COVID-19 </w:t>
      </w:r>
    </w:p>
    <w:p w14:paraId="15FB2BE2" w14:textId="77777777" w:rsidR="003E7864" w:rsidRPr="00026A8C" w:rsidRDefault="00000000" w:rsidP="0047133C">
      <w:pPr>
        <w:numPr>
          <w:ilvl w:val="1"/>
          <w:numId w:val="10"/>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Strona, która nie może prawidłowo wykonywać umowy wskutek działania siły wyższej jest obowiązana do bezzwłocznego poinformowania drugiej Strony o niemożliwości prawidłowego wykonywania umowy wskutek działania siły wyższej, pod rygorem utraty uprawnienia do powoływania się na tę okoliczność </w:t>
      </w:r>
    </w:p>
    <w:p w14:paraId="5FCF2C14" w14:textId="77777777" w:rsidR="003E7864" w:rsidRPr="00026A8C" w:rsidRDefault="00000000" w:rsidP="0047133C">
      <w:pPr>
        <w:numPr>
          <w:ilvl w:val="1"/>
          <w:numId w:val="10"/>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przypadku wystąpienia siły wyższej termin realizacji Umowy może zostać przedłużony o liczbę dni odpowiadającą okresowi opóźnienia wywołanego działaniem siły wyższej </w:t>
      </w:r>
    </w:p>
    <w:p w14:paraId="29DAF733" w14:textId="77777777" w:rsidR="003E7864" w:rsidRPr="00026A8C" w:rsidRDefault="00000000" w:rsidP="0047133C">
      <w:pPr>
        <w:numPr>
          <w:ilvl w:val="1"/>
          <w:numId w:val="10"/>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przypadku wystąpienia siły wyższej Strony mogą odstąpić od naliczania kar umownych, których podstawa naliczania powstała w związku z działaniem siły wyższej </w:t>
      </w:r>
    </w:p>
    <w:p w14:paraId="504A23A3" w14:textId="77777777" w:rsidR="003E7864" w:rsidRPr="00026A8C" w:rsidRDefault="00000000" w:rsidP="0047133C">
      <w:pPr>
        <w:spacing w:after="96" w:line="276" w:lineRule="auto"/>
        <w:ind w:left="7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p w14:paraId="47460253" w14:textId="02C34D8A" w:rsidR="003E7864" w:rsidRPr="00026A8C" w:rsidRDefault="00185368" w:rsidP="00BD6B6D">
      <w:pPr>
        <w:pStyle w:val="Akapitzlist"/>
        <w:numPr>
          <w:ilvl w:val="0"/>
          <w:numId w:val="15"/>
        </w:numPr>
        <w:tabs>
          <w:tab w:val="center" w:pos="362"/>
          <w:tab w:val="center" w:pos="3091"/>
        </w:tabs>
        <w:spacing w:after="97" w:line="276" w:lineRule="auto"/>
        <w:rPr>
          <w:rFonts w:ascii="Arial Nova" w:hAnsi="Arial Nova" w:cs="Calibri"/>
          <w:b/>
          <w:bCs/>
          <w:color w:val="000000" w:themeColor="text1"/>
          <w:sz w:val="20"/>
          <w:szCs w:val="20"/>
        </w:rPr>
      </w:pPr>
      <w:r w:rsidRPr="00026A8C">
        <w:rPr>
          <w:rFonts w:ascii="Arial Nova" w:hAnsi="Arial Nova" w:cs="Calibri"/>
          <w:b/>
          <w:bCs/>
          <w:color w:val="000000" w:themeColor="text1"/>
          <w:sz w:val="20"/>
          <w:szCs w:val="20"/>
        </w:rPr>
        <w:t xml:space="preserve">OPIS SPOSOBU PRZYGOTOWANIA OFERTY </w:t>
      </w:r>
    </w:p>
    <w:p w14:paraId="63D40962" w14:textId="77777777" w:rsidR="003E7864" w:rsidRPr="00026A8C" w:rsidRDefault="00000000" w:rsidP="00BD6B6D">
      <w:pPr>
        <w:spacing w:line="276" w:lineRule="auto"/>
        <w:ind w:left="70"/>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LISTA WYMAGANYCH DOKUMENTÓW, KTÓRE WYKONAWCA MA OBOWIĄZEK ZŁOŻYĆ WRAZ Z OFERTĄ: </w:t>
      </w:r>
    </w:p>
    <w:p w14:paraId="5878EFA2" w14:textId="77777777" w:rsidR="003E7864" w:rsidRPr="00026A8C" w:rsidRDefault="00000000" w:rsidP="0047133C">
      <w:pPr>
        <w:numPr>
          <w:ilvl w:val="0"/>
          <w:numId w:val="12"/>
        </w:numPr>
        <w:spacing w:after="99"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Załącznik nr 1 Formularz ofertowy </w:t>
      </w:r>
    </w:p>
    <w:p w14:paraId="0C404E2A" w14:textId="46193547" w:rsidR="003E7864" w:rsidRPr="00026A8C" w:rsidRDefault="00000000" w:rsidP="0047133C">
      <w:pPr>
        <w:numPr>
          <w:ilvl w:val="0"/>
          <w:numId w:val="12"/>
        </w:numPr>
        <w:spacing w:after="96"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Załącznik nr 2: Oświadczenie Wykonawcy </w:t>
      </w:r>
    </w:p>
    <w:p w14:paraId="1A0355A3" w14:textId="77777777" w:rsidR="003E7864" w:rsidRPr="00026A8C" w:rsidRDefault="00000000" w:rsidP="0047133C">
      <w:pPr>
        <w:numPr>
          <w:ilvl w:val="0"/>
          <w:numId w:val="12"/>
        </w:numPr>
        <w:spacing w:after="95"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Pełnomocnictwo (jeśli dotyczy) </w:t>
      </w:r>
    </w:p>
    <w:p w14:paraId="0CF9006C" w14:textId="7A95C62B" w:rsidR="003E7864" w:rsidRPr="00026A8C" w:rsidRDefault="00000000" w:rsidP="0047133C">
      <w:pPr>
        <w:spacing w:line="276" w:lineRule="auto"/>
        <w:ind w:left="7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Oferta (załącznik nr 1,2) powinna być podpisana przez osobę upoważnioną do reprezentowania wykonawcy: </w:t>
      </w:r>
    </w:p>
    <w:p w14:paraId="4791D72C" w14:textId="77777777" w:rsidR="003E7864" w:rsidRPr="00026A8C" w:rsidRDefault="00000000" w:rsidP="0047133C">
      <w:pPr>
        <w:numPr>
          <w:ilvl w:val="0"/>
          <w:numId w:val="13"/>
        </w:numPr>
        <w:spacing w:after="93"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kwalifikowanym podpisem elektronicznym albo, </w:t>
      </w:r>
    </w:p>
    <w:p w14:paraId="40F885B5" w14:textId="77777777" w:rsidR="003E7864" w:rsidRPr="00026A8C" w:rsidRDefault="00000000" w:rsidP="0047133C">
      <w:pPr>
        <w:numPr>
          <w:ilvl w:val="0"/>
          <w:numId w:val="13"/>
        </w:numPr>
        <w:spacing w:after="93"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podpisem zaufanym albo, </w:t>
      </w:r>
    </w:p>
    <w:p w14:paraId="192E389D" w14:textId="77777777" w:rsidR="003E7864" w:rsidRPr="00026A8C" w:rsidRDefault="00000000" w:rsidP="0047133C">
      <w:pPr>
        <w:numPr>
          <w:ilvl w:val="0"/>
          <w:numId w:val="13"/>
        </w:numPr>
        <w:spacing w:after="90"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podpisem osobistym („e-dowód”) albo </w:t>
      </w:r>
    </w:p>
    <w:p w14:paraId="1D3E99EE" w14:textId="77777777" w:rsidR="003E7864" w:rsidRPr="00026A8C" w:rsidRDefault="00000000" w:rsidP="0047133C">
      <w:pPr>
        <w:numPr>
          <w:ilvl w:val="0"/>
          <w:numId w:val="13"/>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postaci oferty sporządzonej w formie elektronicznej (postać dokumentowa zgodnie z art. 77(2) Kodeksu cywilnego) </w:t>
      </w:r>
    </w:p>
    <w:p w14:paraId="05A41076" w14:textId="77777777" w:rsidR="003E7864" w:rsidRPr="00026A8C" w:rsidRDefault="00000000" w:rsidP="0047133C">
      <w:pPr>
        <w:spacing w:line="276" w:lineRule="auto"/>
        <w:ind w:left="7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Zamawiający dopuszcza także możliwość złożenia zeskanowanych dokumentów podpisanych odręcznie przez osobę upoważnioną do reprezentowania wykonawcy. </w:t>
      </w:r>
    </w:p>
    <w:p w14:paraId="02183FE9" w14:textId="77777777" w:rsidR="003E7864" w:rsidRPr="00026A8C" w:rsidRDefault="00000000" w:rsidP="00BD6B6D">
      <w:pPr>
        <w:spacing w:after="96" w:line="276" w:lineRule="auto"/>
        <w:ind w:left="790"/>
        <w:rPr>
          <w:rFonts w:ascii="Arial Nova" w:hAnsi="Arial Nova" w:cs="Calibri"/>
          <w:b/>
          <w:bCs/>
          <w:color w:val="000000" w:themeColor="text1"/>
          <w:sz w:val="20"/>
          <w:szCs w:val="20"/>
        </w:rPr>
      </w:pPr>
      <w:r w:rsidRPr="00026A8C">
        <w:rPr>
          <w:rFonts w:ascii="Arial Nova" w:hAnsi="Arial Nova" w:cs="Calibri"/>
          <w:b/>
          <w:color w:val="000000" w:themeColor="text1"/>
          <w:sz w:val="20"/>
          <w:szCs w:val="20"/>
        </w:rPr>
        <w:lastRenderedPageBreak/>
        <w:t xml:space="preserve"> </w:t>
      </w:r>
    </w:p>
    <w:p w14:paraId="7758743B" w14:textId="31E61439" w:rsidR="003E7864" w:rsidRPr="00026A8C" w:rsidRDefault="00000000" w:rsidP="00BD6B6D">
      <w:pPr>
        <w:pStyle w:val="Akapitzlist"/>
        <w:numPr>
          <w:ilvl w:val="0"/>
          <w:numId w:val="15"/>
        </w:numPr>
        <w:tabs>
          <w:tab w:val="center" w:pos="362"/>
          <w:tab w:val="center" w:pos="3091"/>
        </w:tabs>
        <w:spacing w:after="97" w:line="276" w:lineRule="auto"/>
        <w:rPr>
          <w:rFonts w:ascii="Arial Nova" w:hAnsi="Arial Nova" w:cs="Calibri"/>
          <w:color w:val="000000" w:themeColor="text1"/>
          <w:sz w:val="20"/>
          <w:szCs w:val="20"/>
        </w:rPr>
      </w:pPr>
      <w:r w:rsidRPr="00026A8C">
        <w:rPr>
          <w:rFonts w:ascii="Arial Nova" w:hAnsi="Arial Nova" w:cs="Calibri"/>
          <w:b/>
          <w:bCs/>
          <w:color w:val="000000" w:themeColor="text1"/>
          <w:sz w:val="20"/>
          <w:szCs w:val="20"/>
        </w:rPr>
        <w:t>OBOWIĄZEK INFORMACYJNY</w:t>
      </w:r>
      <w:r w:rsidRPr="00026A8C">
        <w:rPr>
          <w:rFonts w:ascii="Arial Nova" w:hAnsi="Arial Nova" w:cs="Calibri"/>
          <w:color w:val="000000" w:themeColor="text1"/>
          <w:sz w:val="20"/>
          <w:szCs w:val="20"/>
        </w:rPr>
        <w:t xml:space="preserve"> </w:t>
      </w:r>
    </w:p>
    <w:p w14:paraId="409E9FC0" w14:textId="77777777" w:rsidR="00060304" w:rsidRPr="00026A8C" w:rsidRDefault="00060304" w:rsidP="0047133C">
      <w:pPr>
        <w:pStyle w:val="Akapitzlist"/>
        <w:tabs>
          <w:tab w:val="center" w:pos="362"/>
          <w:tab w:val="center" w:pos="3091"/>
        </w:tabs>
        <w:spacing w:after="97" w:line="276" w:lineRule="auto"/>
        <w:ind w:left="1080"/>
        <w:jc w:val="both"/>
        <w:rPr>
          <w:rFonts w:ascii="Arial Nova" w:hAnsi="Arial Nova" w:cs="Calibri"/>
          <w:color w:val="000000" w:themeColor="text1"/>
          <w:sz w:val="20"/>
          <w:szCs w:val="20"/>
        </w:rPr>
      </w:pPr>
    </w:p>
    <w:p w14:paraId="176FEA2F" w14:textId="008C71D0" w:rsidR="003E7864" w:rsidRPr="00026A8C" w:rsidRDefault="00000000" w:rsidP="0047133C">
      <w:pPr>
        <w:numPr>
          <w:ilvl w:val="0"/>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 Administratorem Pani/Pana danych osobowych jest </w:t>
      </w:r>
      <w:proofErr w:type="spellStart"/>
      <w:r w:rsidR="00C655A2" w:rsidRPr="00026A8C">
        <w:rPr>
          <w:rFonts w:ascii="Arial Nova" w:hAnsi="Arial Nova" w:cs="Calibri"/>
          <w:color w:val="000000" w:themeColor="text1"/>
          <w:sz w:val="20"/>
          <w:szCs w:val="20"/>
        </w:rPr>
        <w:t>Breeze</w:t>
      </w:r>
      <w:proofErr w:type="spellEnd"/>
      <w:r w:rsidR="00C655A2" w:rsidRPr="00026A8C">
        <w:rPr>
          <w:rFonts w:ascii="Arial Nova" w:hAnsi="Arial Nova" w:cs="Calibri"/>
          <w:color w:val="000000" w:themeColor="text1"/>
          <w:sz w:val="20"/>
          <w:szCs w:val="20"/>
        </w:rPr>
        <w:t xml:space="preserve"> </w:t>
      </w:r>
      <w:proofErr w:type="spellStart"/>
      <w:r w:rsidR="00C655A2" w:rsidRPr="00026A8C">
        <w:rPr>
          <w:rFonts w:ascii="Arial Nova" w:hAnsi="Arial Nova" w:cs="Calibri"/>
          <w:color w:val="000000" w:themeColor="text1"/>
          <w:sz w:val="20"/>
          <w:szCs w:val="20"/>
        </w:rPr>
        <w:t>Energies</w:t>
      </w:r>
      <w:proofErr w:type="spellEnd"/>
      <w:r w:rsidR="00C655A2" w:rsidRPr="00026A8C">
        <w:rPr>
          <w:rFonts w:ascii="Arial Nova" w:hAnsi="Arial Nova" w:cs="Calibri"/>
          <w:color w:val="000000" w:themeColor="text1"/>
          <w:sz w:val="20"/>
          <w:szCs w:val="20"/>
        </w:rPr>
        <w:t xml:space="preserve"> Sp. z o. o.</w:t>
      </w:r>
    </w:p>
    <w:p w14:paraId="3B77C319" w14:textId="2201826F" w:rsidR="003E7864" w:rsidRPr="00026A8C" w:rsidRDefault="00000000" w:rsidP="0047133C">
      <w:pPr>
        <w:numPr>
          <w:ilvl w:val="0"/>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Pani/Pana dane osobowe przetwarzane będą na podstawie art. 6 ust. 1 lit. c RODO w celu związanym z postępowaniem o udzielenie zamówienia publicznego pn. „</w:t>
      </w:r>
      <w:r w:rsidRPr="00026A8C">
        <w:rPr>
          <w:rFonts w:ascii="Arial Nova" w:hAnsi="Arial Nova" w:cs="Calibri"/>
          <w:b/>
          <w:color w:val="000000" w:themeColor="text1"/>
          <w:sz w:val="20"/>
          <w:szCs w:val="20"/>
        </w:rPr>
        <w:t xml:space="preserve">ZAPYTANIE OFERTOWE nr. </w:t>
      </w:r>
      <w:proofErr w:type="spellStart"/>
      <w:r w:rsidR="00C655A2" w:rsidRPr="00026A8C">
        <w:rPr>
          <w:rFonts w:ascii="Arial Nova" w:hAnsi="Arial Nova" w:cs="Calibri"/>
          <w:b/>
          <w:color w:val="000000" w:themeColor="text1"/>
          <w:sz w:val="20"/>
          <w:szCs w:val="20"/>
        </w:rPr>
        <w:t>Breeze</w:t>
      </w:r>
      <w:proofErr w:type="spellEnd"/>
      <w:r w:rsidRPr="00026A8C">
        <w:rPr>
          <w:rFonts w:ascii="Arial Nova" w:hAnsi="Arial Nova" w:cs="Calibri"/>
          <w:b/>
          <w:color w:val="000000" w:themeColor="text1"/>
          <w:sz w:val="20"/>
          <w:szCs w:val="20"/>
        </w:rPr>
        <w:t>/</w:t>
      </w:r>
      <w:r w:rsidR="00CB6D30" w:rsidRPr="00026A8C">
        <w:rPr>
          <w:rFonts w:ascii="Arial Nova" w:hAnsi="Arial Nova" w:cs="Calibri"/>
          <w:b/>
          <w:color w:val="000000" w:themeColor="text1"/>
          <w:sz w:val="20"/>
          <w:szCs w:val="20"/>
        </w:rPr>
        <w:t>2</w:t>
      </w:r>
      <w:r w:rsidRPr="00026A8C">
        <w:rPr>
          <w:rFonts w:ascii="Arial Nova" w:hAnsi="Arial Nova" w:cs="Calibri"/>
          <w:b/>
          <w:color w:val="000000" w:themeColor="text1"/>
          <w:sz w:val="20"/>
          <w:szCs w:val="20"/>
        </w:rPr>
        <w:t>/2025”</w:t>
      </w:r>
      <w:r w:rsidRPr="00026A8C">
        <w:rPr>
          <w:rFonts w:ascii="Arial Nova" w:hAnsi="Arial Nova" w:cs="Calibri"/>
          <w:color w:val="000000" w:themeColor="text1"/>
          <w:sz w:val="20"/>
          <w:szCs w:val="20"/>
        </w:rPr>
        <w:t xml:space="preserve">, prowadzonym w trybie zasady konkurencyjności. </w:t>
      </w:r>
    </w:p>
    <w:p w14:paraId="7C846E7E" w14:textId="77777777" w:rsidR="003E7864" w:rsidRPr="00026A8C" w:rsidRDefault="00000000" w:rsidP="0047133C">
      <w:pPr>
        <w:numPr>
          <w:ilvl w:val="0"/>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Odbiorcami Pani/Pana danych osobowych będą osoby lub podmioty, którym udostępniona zostanie dokumentacja postępowania. </w:t>
      </w:r>
    </w:p>
    <w:p w14:paraId="7F8FE4DC" w14:textId="77777777" w:rsidR="003E7864" w:rsidRPr="00026A8C" w:rsidRDefault="00000000" w:rsidP="0047133C">
      <w:pPr>
        <w:numPr>
          <w:ilvl w:val="0"/>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Obowiązek podania przez Panią/Pana danych osobowych bezpośrednio Pani/Pana dotyczących jest wymogiem wynikającym z przepisów prawa </w:t>
      </w:r>
    </w:p>
    <w:p w14:paraId="4E4BCD53" w14:textId="77777777" w:rsidR="003E7864" w:rsidRPr="00026A8C" w:rsidRDefault="00000000" w:rsidP="0047133C">
      <w:pPr>
        <w:numPr>
          <w:ilvl w:val="0"/>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odniesieniu do Pani/Pana danych osobowych decyzje nie będą podejmowane w sposób zautomatyzowany, stosowanie do art. 22 RODO. </w:t>
      </w:r>
    </w:p>
    <w:p w14:paraId="4D10B74D" w14:textId="77777777" w:rsidR="003E7864" w:rsidRPr="00026A8C" w:rsidRDefault="00000000" w:rsidP="0047133C">
      <w:pPr>
        <w:numPr>
          <w:ilvl w:val="0"/>
          <w:numId w:val="14"/>
        </w:numPr>
        <w:spacing w:after="93"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Posiada Pani/Pan: </w:t>
      </w:r>
    </w:p>
    <w:p w14:paraId="1554F01F" w14:textId="77777777" w:rsidR="003E7864" w:rsidRPr="00026A8C" w:rsidRDefault="00000000" w:rsidP="0047133C">
      <w:pPr>
        <w:numPr>
          <w:ilvl w:val="1"/>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na podstawie art. 15 RODO prawo dostępu do danych osobowych Pani/Pana dotyczących. </w:t>
      </w:r>
    </w:p>
    <w:p w14:paraId="768CA55B" w14:textId="77777777" w:rsidR="003E7864" w:rsidRPr="00026A8C" w:rsidRDefault="00000000" w:rsidP="0047133C">
      <w:pPr>
        <w:numPr>
          <w:ilvl w:val="1"/>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na podstawie art. 16 RODO prawo do sprostowania Pani/Pana danych osobowych (skorzystanie z prawa do sprostowania nie może skutkować zmianą wyniku postępowania o udzielenie zamówienia publicznego ani zmianą postanowień umowy w zakresie niezgodnym z obowiązującymi przepisami oraz nie może naruszać integralności protokołu oraz jego załączników). </w:t>
      </w:r>
    </w:p>
    <w:p w14:paraId="0CB09AEF" w14:textId="77777777" w:rsidR="003E7864" w:rsidRPr="00026A8C" w:rsidRDefault="00000000" w:rsidP="0047133C">
      <w:pPr>
        <w:numPr>
          <w:ilvl w:val="1"/>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E347480" w14:textId="77777777" w:rsidR="003E7864" w:rsidRPr="00026A8C" w:rsidRDefault="00000000" w:rsidP="0047133C">
      <w:pPr>
        <w:numPr>
          <w:ilvl w:val="1"/>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prawo do wniesienia skargi do Prezesa Urzędu Ochrony Danych Osobowych, gdy uzna Pani/Pan, że przetwarzanie danych osobowych Pani/Pana dotyczących narusza przepisy RODO. </w:t>
      </w:r>
    </w:p>
    <w:p w14:paraId="6D663CBF" w14:textId="77777777" w:rsidR="003E7864" w:rsidRPr="00026A8C" w:rsidRDefault="00000000" w:rsidP="0047133C">
      <w:pPr>
        <w:numPr>
          <w:ilvl w:val="0"/>
          <w:numId w:val="14"/>
        </w:numPr>
        <w:spacing w:after="98"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Nie przysługuje Pani/Panu: </w:t>
      </w:r>
    </w:p>
    <w:p w14:paraId="06355B1C" w14:textId="77777777" w:rsidR="003E7864" w:rsidRPr="00026A8C" w:rsidRDefault="00000000" w:rsidP="0047133C">
      <w:pPr>
        <w:numPr>
          <w:ilvl w:val="1"/>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w związku z art. 17 ust. 3 lit. b, d lub e RODO prawo do usunięcia danych osobowych. </w:t>
      </w:r>
    </w:p>
    <w:p w14:paraId="47F4EE0E" w14:textId="77777777" w:rsidR="003E7864" w:rsidRPr="00026A8C" w:rsidRDefault="00000000" w:rsidP="0047133C">
      <w:pPr>
        <w:numPr>
          <w:ilvl w:val="1"/>
          <w:numId w:val="14"/>
        </w:numPr>
        <w:spacing w:line="276" w:lineRule="auto"/>
        <w:ind w:hanging="36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prawo do przenoszenia danych osobowych, o którym mowa w art. 20 RODO; na podstawie art. 21 RODO prawo sprzeciwu, wobec przetwarzania danych osobowych, gdyż podstawą prawną przetwarzania Pani/Pana danych osobowych jest art. 6 ust. 1 lit. c RODO. </w:t>
      </w:r>
    </w:p>
    <w:p w14:paraId="1A5D615C" w14:textId="77777777" w:rsidR="003E7864" w:rsidRPr="00026A8C" w:rsidRDefault="00000000" w:rsidP="0047133C">
      <w:pPr>
        <w:spacing w:line="276" w:lineRule="auto"/>
        <w:ind w:left="70"/>
        <w:jc w:val="both"/>
        <w:rPr>
          <w:rFonts w:ascii="Arial Nova" w:hAnsi="Arial Nova" w:cs="Calibri"/>
          <w:color w:val="000000" w:themeColor="text1"/>
          <w:sz w:val="20"/>
          <w:szCs w:val="20"/>
        </w:rPr>
      </w:pPr>
      <w:r w:rsidRPr="00026A8C">
        <w:rPr>
          <w:rFonts w:ascii="Arial Nova" w:hAnsi="Arial Nova" w:cs="Calibri"/>
          <w:color w:val="000000" w:themeColor="text1"/>
          <w:sz w:val="20"/>
          <w:szCs w:val="20"/>
        </w:rPr>
        <w:t xml:space="preserve"> </w:t>
      </w:r>
    </w:p>
    <w:sectPr w:rsidR="003E7864" w:rsidRPr="00026A8C" w:rsidSect="00FA39C0">
      <w:headerReference w:type="even" r:id="rId11"/>
      <w:headerReference w:type="default" r:id="rId12"/>
      <w:footerReference w:type="even" r:id="rId13"/>
      <w:footerReference w:type="default" r:id="rId14"/>
      <w:headerReference w:type="first" r:id="rId15"/>
      <w:footerReference w:type="first" r:id="rId16"/>
      <w:pgSz w:w="16836" w:h="11904" w:orient="landscape"/>
      <w:pgMar w:top="782" w:right="1422" w:bottom="1434" w:left="1151" w:header="142" w:footer="73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B0442C" w14:textId="77777777" w:rsidR="00F651A7" w:rsidRDefault="00F651A7">
      <w:r>
        <w:separator/>
      </w:r>
    </w:p>
  </w:endnote>
  <w:endnote w:type="continuationSeparator" w:id="0">
    <w:p w14:paraId="014010FA" w14:textId="77777777" w:rsidR="00F651A7" w:rsidRDefault="00F65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rial Nova">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BA58D"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E0522"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066F3" w14:textId="77777777" w:rsidR="003E7864" w:rsidRDefault="00000000">
    <w:pPr>
      <w:spacing w:line="259" w:lineRule="auto"/>
      <w:ind w:right="1"/>
      <w:jc w:val="right"/>
    </w:pPr>
    <w:r>
      <w:rPr>
        <w:rFonts w:ascii="Calibri" w:eastAsia="Calibri" w:hAnsi="Calibri" w:cs="Calibri"/>
      </w:rPr>
      <w:fldChar w:fldCharType="begin"/>
    </w:r>
    <w:r>
      <w:instrText xml:space="preserve"> PAGE   \* MERGEFORMAT </w:instrText>
    </w:r>
    <w:r>
      <w:rPr>
        <w:rFonts w:ascii="Calibri" w:eastAsia="Calibri" w:hAnsi="Calibri" w:cs="Calibri"/>
      </w:rP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D0AF4F" w14:textId="77777777" w:rsidR="00F651A7" w:rsidRDefault="00F651A7">
      <w:r>
        <w:separator/>
      </w:r>
    </w:p>
  </w:footnote>
  <w:footnote w:type="continuationSeparator" w:id="0">
    <w:p w14:paraId="23C47CA0" w14:textId="77777777" w:rsidR="00F651A7" w:rsidRDefault="00F651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89751" w14:textId="77777777" w:rsidR="003E7864" w:rsidRDefault="00000000">
    <w:pPr>
      <w:spacing w:line="259" w:lineRule="auto"/>
      <w:ind w:right="488"/>
      <w:jc w:val="right"/>
    </w:pPr>
    <w:r>
      <w:rPr>
        <w:noProof/>
      </w:rPr>
      <w:drawing>
        <wp:anchor distT="0" distB="0" distL="114300" distR="114300" simplePos="0" relativeHeight="251658240" behindDoc="0" locked="0" layoutInCell="1" allowOverlap="0" wp14:anchorId="697DA121" wp14:editId="139B4EF9">
          <wp:simplePos x="0" y="0"/>
          <wp:positionH relativeFrom="page">
            <wp:posOffset>540385</wp:posOffset>
          </wp:positionH>
          <wp:positionV relativeFrom="page">
            <wp:posOffset>90170</wp:posOffset>
          </wp:positionV>
          <wp:extent cx="5760720" cy="65278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29E1BFC4" w14:textId="77777777" w:rsidR="003E7864" w:rsidRDefault="00000000">
    <w:pPr>
      <w:spacing w:line="259" w:lineRule="auto"/>
      <w:ind w:left="7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C4C04" w14:textId="38C3C63C" w:rsidR="003E7864" w:rsidRDefault="0007224A">
    <w:pPr>
      <w:spacing w:line="259" w:lineRule="auto"/>
      <w:ind w:right="488"/>
      <w:jc w:val="right"/>
    </w:pPr>
    <w:r w:rsidRPr="0007224A">
      <w:rPr>
        <w:noProof/>
      </w:rPr>
      <w:drawing>
        <wp:inline distT="0" distB="0" distL="0" distR="0" wp14:anchorId="4998BE25" wp14:editId="364A5747">
          <wp:extent cx="8229600" cy="820420"/>
          <wp:effectExtent l="0" t="0" r="0" b="0"/>
          <wp:docPr id="2416020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602060" name=""/>
                  <pic:cNvPicPr/>
                </pic:nvPicPr>
                <pic:blipFill>
                  <a:blip r:embed="rId1"/>
                  <a:stretch>
                    <a:fillRect/>
                  </a:stretch>
                </pic:blipFill>
                <pic:spPr>
                  <a:xfrm>
                    <a:off x="0" y="0"/>
                    <a:ext cx="8229600" cy="820420"/>
                  </a:xfrm>
                  <a:prstGeom prst="rect">
                    <a:avLst/>
                  </a:prstGeom>
                </pic:spPr>
              </pic:pic>
            </a:graphicData>
          </a:graphic>
        </wp:inline>
      </w:drawing>
    </w:r>
    <w:r>
      <w:t xml:space="preserve"> </w:t>
    </w:r>
  </w:p>
  <w:p w14:paraId="521D229F" w14:textId="77777777" w:rsidR="003E7864" w:rsidRDefault="00000000">
    <w:pPr>
      <w:spacing w:line="259" w:lineRule="auto"/>
      <w:ind w:left="7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71E6C" w14:textId="77777777" w:rsidR="003E7864" w:rsidRDefault="00000000">
    <w:pPr>
      <w:spacing w:line="259" w:lineRule="auto"/>
      <w:ind w:right="488"/>
      <w:jc w:val="right"/>
    </w:pPr>
    <w:r>
      <w:rPr>
        <w:noProof/>
      </w:rPr>
      <w:drawing>
        <wp:anchor distT="0" distB="0" distL="114300" distR="114300" simplePos="0" relativeHeight="251660288" behindDoc="0" locked="0" layoutInCell="1" allowOverlap="0" wp14:anchorId="0E48F85F" wp14:editId="206D0C09">
          <wp:simplePos x="0" y="0"/>
          <wp:positionH relativeFrom="page">
            <wp:posOffset>540385</wp:posOffset>
          </wp:positionH>
          <wp:positionV relativeFrom="page">
            <wp:posOffset>90170</wp:posOffset>
          </wp:positionV>
          <wp:extent cx="5760720" cy="652780"/>
          <wp:effectExtent l="0" t="0" r="0" b="0"/>
          <wp:wrapSquare wrapText="bothSides"/>
          <wp:docPr id="2093468906"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60720" cy="652780"/>
                  </a:xfrm>
                  <a:prstGeom prst="rect">
                    <a:avLst/>
                  </a:prstGeom>
                </pic:spPr>
              </pic:pic>
            </a:graphicData>
          </a:graphic>
        </wp:anchor>
      </w:drawing>
    </w:r>
    <w:r>
      <w:t xml:space="preserve"> </w:t>
    </w:r>
  </w:p>
  <w:p w14:paraId="5C56D9B8" w14:textId="77777777" w:rsidR="003E7864" w:rsidRDefault="00000000">
    <w:pPr>
      <w:spacing w:line="259" w:lineRule="auto"/>
      <w:ind w:left="70"/>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DA0"/>
    <w:multiLevelType w:val="hybridMultilevel"/>
    <w:tmpl w:val="5ADE6234"/>
    <w:lvl w:ilvl="0" w:tplc="01FEAAEA">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152D94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F6D7C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D4800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A0BCA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3E2372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8726DF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11EE50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708495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037ADC"/>
    <w:multiLevelType w:val="hybridMultilevel"/>
    <w:tmpl w:val="0F9E8AA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432144"/>
    <w:multiLevelType w:val="multilevel"/>
    <w:tmpl w:val="EB20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84593D"/>
    <w:multiLevelType w:val="multilevel"/>
    <w:tmpl w:val="657A6612"/>
    <w:lvl w:ilvl="0">
      <w:start w:val="2"/>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804336"/>
    <w:multiLevelType w:val="multilevel"/>
    <w:tmpl w:val="8238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A6499F"/>
    <w:multiLevelType w:val="hybridMultilevel"/>
    <w:tmpl w:val="2116D4F0"/>
    <w:lvl w:ilvl="0" w:tplc="A34C1890">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F8A9E3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468EEF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D88584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B98BDF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9B8B568">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2FEAFA2">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5BA18E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3CE0F0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34E45BB"/>
    <w:multiLevelType w:val="multilevel"/>
    <w:tmpl w:val="CBB459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9748E0"/>
    <w:multiLevelType w:val="hybridMultilevel"/>
    <w:tmpl w:val="0776A48A"/>
    <w:lvl w:ilvl="0" w:tplc="EB72347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F7617B6">
      <w:start w:val="1"/>
      <w:numFmt w:val="decimal"/>
      <w:lvlText w:val="%2)"/>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4EDF5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524A330">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AEAD3C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5122E1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4B4D3B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33C42E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580CE3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831F29"/>
    <w:multiLevelType w:val="multilevel"/>
    <w:tmpl w:val="25D820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9A91773"/>
    <w:multiLevelType w:val="multilevel"/>
    <w:tmpl w:val="946ED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A063B2"/>
    <w:multiLevelType w:val="hybridMultilevel"/>
    <w:tmpl w:val="CD7C8BC6"/>
    <w:lvl w:ilvl="0" w:tplc="C8CA7826">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50C3F0">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16498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D4AD9E">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39A268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7E5D8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F38F4B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586C6D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7888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2FED5ECF"/>
    <w:multiLevelType w:val="multilevel"/>
    <w:tmpl w:val="D08E6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167E47"/>
    <w:multiLevelType w:val="multilevel"/>
    <w:tmpl w:val="7F92A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D81C43"/>
    <w:multiLevelType w:val="hybridMultilevel"/>
    <w:tmpl w:val="CF7C51A6"/>
    <w:lvl w:ilvl="0" w:tplc="BA32A1B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E086358">
      <w:start w:val="1"/>
      <w:numFmt w:val="lowerLetter"/>
      <w:lvlRestart w:val="0"/>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7DA422C">
      <w:start w:val="1"/>
      <w:numFmt w:val="lowerRoman"/>
      <w:lvlText w:val="%3"/>
      <w:lvlJc w:val="left"/>
      <w:pPr>
        <w:ind w:left="21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EE091D6">
      <w:start w:val="1"/>
      <w:numFmt w:val="decimal"/>
      <w:lvlText w:val="%4"/>
      <w:lvlJc w:val="left"/>
      <w:pPr>
        <w:ind w:left="28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88F1BE">
      <w:start w:val="1"/>
      <w:numFmt w:val="lowerLetter"/>
      <w:lvlText w:val="%5"/>
      <w:lvlJc w:val="left"/>
      <w:pPr>
        <w:ind w:left="35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C846634">
      <w:start w:val="1"/>
      <w:numFmt w:val="lowerRoman"/>
      <w:lvlText w:val="%6"/>
      <w:lvlJc w:val="left"/>
      <w:pPr>
        <w:ind w:left="4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98C030E">
      <w:start w:val="1"/>
      <w:numFmt w:val="decimal"/>
      <w:lvlText w:val="%7"/>
      <w:lvlJc w:val="left"/>
      <w:pPr>
        <w:ind w:left="50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DA4BD0">
      <w:start w:val="1"/>
      <w:numFmt w:val="lowerLetter"/>
      <w:lvlText w:val="%8"/>
      <w:lvlJc w:val="left"/>
      <w:pPr>
        <w:ind w:left="57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3DC42B6">
      <w:start w:val="1"/>
      <w:numFmt w:val="lowerRoman"/>
      <w:lvlText w:val="%9"/>
      <w:lvlJc w:val="left"/>
      <w:pPr>
        <w:ind w:left="6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6690CC1"/>
    <w:multiLevelType w:val="multilevel"/>
    <w:tmpl w:val="017AF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32CE8"/>
    <w:multiLevelType w:val="multilevel"/>
    <w:tmpl w:val="F2F8C0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DA2450"/>
    <w:multiLevelType w:val="multilevel"/>
    <w:tmpl w:val="AD88C7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E23015C"/>
    <w:multiLevelType w:val="multilevel"/>
    <w:tmpl w:val="9FF85EA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E921DC9"/>
    <w:multiLevelType w:val="hybridMultilevel"/>
    <w:tmpl w:val="A21EE944"/>
    <w:lvl w:ilvl="0" w:tplc="523A07C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060229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DA44390">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598BDD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FCEC7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35085D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5C40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B38502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08E74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6241B66"/>
    <w:multiLevelType w:val="hybridMultilevel"/>
    <w:tmpl w:val="691CDA36"/>
    <w:lvl w:ilvl="0" w:tplc="C7942D04">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7D15B21"/>
    <w:multiLevelType w:val="multilevel"/>
    <w:tmpl w:val="937811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187177"/>
    <w:multiLevelType w:val="hybridMultilevel"/>
    <w:tmpl w:val="6D84F1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DDF265E"/>
    <w:multiLevelType w:val="multilevel"/>
    <w:tmpl w:val="19C4E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165289"/>
    <w:multiLevelType w:val="hybridMultilevel"/>
    <w:tmpl w:val="17F696E6"/>
    <w:lvl w:ilvl="0" w:tplc="7D42A98A">
      <w:start w:val="1"/>
      <w:numFmt w:val="decimal"/>
      <w:lvlText w:val="%1."/>
      <w:lvlJc w:val="left"/>
      <w:pPr>
        <w:ind w:left="77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9DBCC29E">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9B254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7600F2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7F4FD6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4EC1A9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28FB3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6A2602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924A6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527047DA"/>
    <w:multiLevelType w:val="multilevel"/>
    <w:tmpl w:val="56EE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741E09"/>
    <w:multiLevelType w:val="hybridMultilevel"/>
    <w:tmpl w:val="FE0248F0"/>
    <w:lvl w:ilvl="0" w:tplc="74A8E03C">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2CF746">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72091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18EFD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C5E95C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9E28F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D52471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5B88B0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2AFC6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A2D2758"/>
    <w:multiLevelType w:val="hybridMultilevel"/>
    <w:tmpl w:val="1EF62EEC"/>
    <w:lvl w:ilvl="0" w:tplc="9662CDA2">
      <w:start w:val="2"/>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E409D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624D76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2E91B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622B7E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612BD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48E8B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E9C8C4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2C54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B725BCA"/>
    <w:multiLevelType w:val="multilevel"/>
    <w:tmpl w:val="3A1EF6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DA6FC5"/>
    <w:multiLevelType w:val="multilevel"/>
    <w:tmpl w:val="3BF6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863298"/>
    <w:multiLevelType w:val="multilevel"/>
    <w:tmpl w:val="42902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04115F"/>
    <w:multiLevelType w:val="hybridMultilevel"/>
    <w:tmpl w:val="294EFFE2"/>
    <w:lvl w:ilvl="0" w:tplc="1B9215F8">
      <w:start w:val="1"/>
      <w:numFmt w:val="lowerLetter"/>
      <w:lvlText w:val="%1)"/>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502E2D0">
      <w:start w:val="1"/>
      <w:numFmt w:val="lowerLetter"/>
      <w:lvlText w:val="%2"/>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AC6816A">
      <w:start w:val="1"/>
      <w:numFmt w:val="lowerRoman"/>
      <w:lvlText w:val="%3"/>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FEE24B8">
      <w:start w:val="1"/>
      <w:numFmt w:val="decimal"/>
      <w:lvlText w:val="%4"/>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9CD2DA">
      <w:start w:val="1"/>
      <w:numFmt w:val="lowerLetter"/>
      <w:lvlText w:val="%5"/>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5AA64CC">
      <w:start w:val="1"/>
      <w:numFmt w:val="lowerRoman"/>
      <w:lvlText w:val="%6"/>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7CEF9F8">
      <w:start w:val="1"/>
      <w:numFmt w:val="decimal"/>
      <w:lvlText w:val="%7"/>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ACE676">
      <w:start w:val="1"/>
      <w:numFmt w:val="lowerLetter"/>
      <w:lvlText w:val="%8"/>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7C64B0">
      <w:start w:val="1"/>
      <w:numFmt w:val="lowerRoman"/>
      <w:lvlText w:val="%9"/>
      <w:lvlJc w:val="left"/>
      <w:pPr>
        <w:ind w:left="6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FE2195C"/>
    <w:multiLevelType w:val="hybridMultilevel"/>
    <w:tmpl w:val="222431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9C1357"/>
    <w:multiLevelType w:val="hybridMultilevel"/>
    <w:tmpl w:val="0F9E8AA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B83961"/>
    <w:multiLevelType w:val="multilevel"/>
    <w:tmpl w:val="E9A02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B821C5"/>
    <w:multiLevelType w:val="multilevel"/>
    <w:tmpl w:val="773C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2337AA9"/>
    <w:multiLevelType w:val="hybridMultilevel"/>
    <w:tmpl w:val="A1D63EC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58C02A1"/>
    <w:multiLevelType w:val="multilevel"/>
    <w:tmpl w:val="1B142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5D57AF7"/>
    <w:multiLevelType w:val="multilevel"/>
    <w:tmpl w:val="5B52E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0E77E7"/>
    <w:multiLevelType w:val="hybridMultilevel"/>
    <w:tmpl w:val="63B6BBF4"/>
    <w:lvl w:ilvl="0" w:tplc="BAF6E29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2826B4"/>
    <w:multiLevelType w:val="multilevel"/>
    <w:tmpl w:val="1E60C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815A31"/>
    <w:multiLevelType w:val="hybridMultilevel"/>
    <w:tmpl w:val="C598CDC8"/>
    <w:lvl w:ilvl="0" w:tplc="0F70A34E">
      <w:start w:val="1"/>
      <w:numFmt w:val="bullet"/>
      <w:lvlText w:val="•"/>
      <w:lvlJc w:val="left"/>
      <w:pPr>
        <w:ind w:left="77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80CCD6">
      <w:start w:val="1"/>
      <w:numFmt w:val="bullet"/>
      <w:lvlText w:val="o"/>
      <w:lvlJc w:val="left"/>
      <w:pPr>
        <w:ind w:left="151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056299A">
      <w:start w:val="1"/>
      <w:numFmt w:val="bullet"/>
      <w:lvlText w:val="▪"/>
      <w:lvlJc w:val="left"/>
      <w:pPr>
        <w:ind w:left="22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1F2A07E">
      <w:start w:val="1"/>
      <w:numFmt w:val="bullet"/>
      <w:lvlText w:val="•"/>
      <w:lvlJc w:val="left"/>
      <w:pPr>
        <w:ind w:left="2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16B016">
      <w:start w:val="1"/>
      <w:numFmt w:val="bullet"/>
      <w:lvlText w:val="o"/>
      <w:lvlJc w:val="left"/>
      <w:pPr>
        <w:ind w:left="367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FEEC0A">
      <w:start w:val="1"/>
      <w:numFmt w:val="bullet"/>
      <w:lvlText w:val="▪"/>
      <w:lvlJc w:val="left"/>
      <w:pPr>
        <w:ind w:left="439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DAB3E8">
      <w:start w:val="1"/>
      <w:numFmt w:val="bullet"/>
      <w:lvlText w:val="•"/>
      <w:lvlJc w:val="left"/>
      <w:pPr>
        <w:ind w:left="5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332B99E">
      <w:start w:val="1"/>
      <w:numFmt w:val="bullet"/>
      <w:lvlText w:val="o"/>
      <w:lvlJc w:val="left"/>
      <w:pPr>
        <w:ind w:left="583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E3456F6">
      <w:start w:val="1"/>
      <w:numFmt w:val="bullet"/>
      <w:lvlText w:val="▪"/>
      <w:lvlJc w:val="left"/>
      <w:pPr>
        <w:ind w:left="655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1882F7A"/>
    <w:multiLevelType w:val="hybridMultilevel"/>
    <w:tmpl w:val="3258B170"/>
    <w:lvl w:ilvl="0" w:tplc="9632728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E6BE80">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986DBEE">
      <w:start w:val="1"/>
      <w:numFmt w:val="lowerRoman"/>
      <w:lvlText w:val="%3"/>
      <w:lvlJc w:val="left"/>
      <w:pPr>
        <w:ind w:left="2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8822C7A">
      <w:start w:val="1"/>
      <w:numFmt w:val="decimal"/>
      <w:lvlText w:val="%4"/>
      <w:lvlJc w:val="left"/>
      <w:pPr>
        <w:ind w:left="2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F0FF78">
      <w:start w:val="1"/>
      <w:numFmt w:val="lowerLetter"/>
      <w:lvlText w:val="%5"/>
      <w:lvlJc w:val="left"/>
      <w:pPr>
        <w:ind w:left="3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D3EDA08">
      <w:start w:val="1"/>
      <w:numFmt w:val="lowerRoman"/>
      <w:lvlText w:val="%6"/>
      <w:lvlJc w:val="left"/>
      <w:pPr>
        <w:ind w:left="4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5E1EB8">
      <w:start w:val="1"/>
      <w:numFmt w:val="decimal"/>
      <w:lvlText w:val="%7"/>
      <w:lvlJc w:val="left"/>
      <w:pPr>
        <w:ind w:left="51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8ABF36">
      <w:start w:val="1"/>
      <w:numFmt w:val="lowerLetter"/>
      <w:lvlText w:val="%8"/>
      <w:lvlJc w:val="left"/>
      <w:pPr>
        <w:ind w:left="58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14562A">
      <w:start w:val="1"/>
      <w:numFmt w:val="lowerRoman"/>
      <w:lvlText w:val="%9"/>
      <w:lvlJc w:val="left"/>
      <w:pPr>
        <w:ind w:left="65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A8464F6"/>
    <w:multiLevelType w:val="hybridMultilevel"/>
    <w:tmpl w:val="F1F61246"/>
    <w:lvl w:ilvl="0" w:tplc="6F4083BE">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7706162">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46F26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BAA65A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D24D7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16602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880A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02411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8873E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7AA559D6"/>
    <w:multiLevelType w:val="multilevel"/>
    <w:tmpl w:val="6616E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AAA1CEB"/>
    <w:multiLevelType w:val="hybridMultilevel"/>
    <w:tmpl w:val="413C0794"/>
    <w:lvl w:ilvl="0" w:tplc="3D1856B4">
      <w:start w:val="1"/>
      <w:numFmt w:val="decimal"/>
      <w:lvlText w:val="%1."/>
      <w:lvlJc w:val="left"/>
      <w:pPr>
        <w:ind w:left="7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B807F8">
      <w:start w:val="1"/>
      <w:numFmt w:val="lowerLetter"/>
      <w:lvlText w:val="%2."/>
      <w:lvlJc w:val="left"/>
      <w:pPr>
        <w:ind w:left="1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ACB24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130FBE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714DDF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7E0E7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26E11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DE293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A7C27F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BC9336D"/>
    <w:multiLevelType w:val="hybridMultilevel"/>
    <w:tmpl w:val="3F540B7E"/>
    <w:lvl w:ilvl="0" w:tplc="04150011">
      <w:start w:val="1"/>
      <w:numFmt w:val="decimal"/>
      <w:lvlText w:val="%1)"/>
      <w:lvlJc w:val="left"/>
      <w:pPr>
        <w:ind w:left="1440" w:hanging="360"/>
      </w:pPr>
      <w:rPr>
        <w:b/>
        <w:bCs/>
        <w:i w:val="0"/>
        <w:i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DC377FD"/>
    <w:multiLevelType w:val="hybridMultilevel"/>
    <w:tmpl w:val="FC70E55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181FF9"/>
    <w:multiLevelType w:val="multilevel"/>
    <w:tmpl w:val="74A8E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69191840">
    <w:abstractNumId w:val="44"/>
  </w:num>
  <w:num w:numId="2" w16cid:durableId="855772177">
    <w:abstractNumId w:val="42"/>
  </w:num>
  <w:num w:numId="3" w16cid:durableId="674501234">
    <w:abstractNumId w:val="5"/>
  </w:num>
  <w:num w:numId="4" w16cid:durableId="374740784">
    <w:abstractNumId w:val="0"/>
  </w:num>
  <w:num w:numId="5" w16cid:durableId="522548330">
    <w:abstractNumId w:val="23"/>
  </w:num>
  <w:num w:numId="6" w16cid:durableId="1216547051">
    <w:abstractNumId w:val="30"/>
  </w:num>
  <w:num w:numId="7" w16cid:durableId="1109471129">
    <w:abstractNumId w:val="25"/>
  </w:num>
  <w:num w:numId="8" w16cid:durableId="2123988455">
    <w:abstractNumId w:val="10"/>
  </w:num>
  <w:num w:numId="9" w16cid:durableId="462965209">
    <w:abstractNumId w:val="26"/>
  </w:num>
  <w:num w:numId="10" w16cid:durableId="794951757">
    <w:abstractNumId w:val="13"/>
  </w:num>
  <w:num w:numId="11" w16cid:durableId="273824264">
    <w:abstractNumId w:val="7"/>
  </w:num>
  <w:num w:numId="12" w16cid:durableId="1113355007">
    <w:abstractNumId w:val="41"/>
  </w:num>
  <w:num w:numId="13" w16cid:durableId="1895580463">
    <w:abstractNumId w:val="40"/>
  </w:num>
  <w:num w:numId="14" w16cid:durableId="746342689">
    <w:abstractNumId w:val="18"/>
  </w:num>
  <w:num w:numId="15" w16cid:durableId="1765416146">
    <w:abstractNumId w:val="38"/>
  </w:num>
  <w:num w:numId="16" w16cid:durableId="1006371891">
    <w:abstractNumId w:val="19"/>
  </w:num>
  <w:num w:numId="17" w16cid:durableId="725497303">
    <w:abstractNumId w:val="21"/>
  </w:num>
  <w:num w:numId="18" w16cid:durableId="1741708886">
    <w:abstractNumId w:val="31"/>
  </w:num>
  <w:num w:numId="19" w16cid:durableId="659311915">
    <w:abstractNumId w:val="14"/>
  </w:num>
  <w:num w:numId="20" w16cid:durableId="57168803">
    <w:abstractNumId w:val="11"/>
  </w:num>
  <w:num w:numId="21" w16cid:durableId="1619919606">
    <w:abstractNumId w:val="28"/>
  </w:num>
  <w:num w:numId="22" w16cid:durableId="1725252856">
    <w:abstractNumId w:val="16"/>
  </w:num>
  <w:num w:numId="23" w16cid:durableId="98568372">
    <w:abstractNumId w:val="17"/>
  </w:num>
  <w:num w:numId="24" w16cid:durableId="793521156">
    <w:abstractNumId w:val="3"/>
  </w:num>
  <w:num w:numId="25" w16cid:durableId="1916276846">
    <w:abstractNumId w:val="29"/>
  </w:num>
  <w:num w:numId="26" w16cid:durableId="1239050913">
    <w:abstractNumId w:val="47"/>
  </w:num>
  <w:num w:numId="27" w16cid:durableId="94443543">
    <w:abstractNumId w:val="33"/>
  </w:num>
  <w:num w:numId="28" w16cid:durableId="883254743">
    <w:abstractNumId w:val="37"/>
  </w:num>
  <w:num w:numId="29" w16cid:durableId="1697540798">
    <w:abstractNumId w:val="20"/>
  </w:num>
  <w:num w:numId="30" w16cid:durableId="376126213">
    <w:abstractNumId w:val="15"/>
  </w:num>
  <w:num w:numId="31" w16cid:durableId="2099717020">
    <w:abstractNumId w:val="35"/>
  </w:num>
  <w:num w:numId="32" w16cid:durableId="32314502">
    <w:abstractNumId w:val="46"/>
  </w:num>
  <w:num w:numId="33" w16cid:durableId="1078332709">
    <w:abstractNumId w:val="1"/>
  </w:num>
  <w:num w:numId="34" w16cid:durableId="1817604246">
    <w:abstractNumId w:val="45"/>
  </w:num>
  <w:num w:numId="35" w16cid:durableId="801505529">
    <w:abstractNumId w:val="32"/>
  </w:num>
  <w:num w:numId="36" w16cid:durableId="1943151218">
    <w:abstractNumId w:val="24"/>
  </w:num>
  <w:num w:numId="37" w16cid:durableId="2037193798">
    <w:abstractNumId w:val="12"/>
  </w:num>
  <w:num w:numId="38" w16cid:durableId="1232740075">
    <w:abstractNumId w:val="36"/>
  </w:num>
  <w:num w:numId="39" w16cid:durableId="1507133556">
    <w:abstractNumId w:val="27"/>
  </w:num>
  <w:num w:numId="40" w16cid:durableId="1894198197">
    <w:abstractNumId w:val="43"/>
  </w:num>
  <w:num w:numId="41" w16cid:durableId="114715415">
    <w:abstractNumId w:val="39"/>
  </w:num>
  <w:num w:numId="42" w16cid:durableId="224266527">
    <w:abstractNumId w:val="8"/>
  </w:num>
  <w:num w:numId="43" w16cid:durableId="645671955">
    <w:abstractNumId w:val="6"/>
  </w:num>
  <w:num w:numId="44" w16cid:durableId="1074859146">
    <w:abstractNumId w:val="9"/>
  </w:num>
  <w:num w:numId="45" w16cid:durableId="1660838897">
    <w:abstractNumId w:val="2"/>
  </w:num>
  <w:num w:numId="46" w16cid:durableId="145248111">
    <w:abstractNumId w:val="22"/>
  </w:num>
  <w:num w:numId="47" w16cid:durableId="2113742887">
    <w:abstractNumId w:val="34"/>
  </w:num>
  <w:num w:numId="48" w16cid:durableId="1747802147">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64"/>
    <w:rsid w:val="00012E8A"/>
    <w:rsid w:val="000200FF"/>
    <w:rsid w:val="00026A8C"/>
    <w:rsid w:val="00060304"/>
    <w:rsid w:val="0007224A"/>
    <w:rsid w:val="000A67E0"/>
    <w:rsid w:val="000E3D46"/>
    <w:rsid w:val="00144808"/>
    <w:rsid w:val="001452B8"/>
    <w:rsid w:val="00171D6F"/>
    <w:rsid w:val="001826A8"/>
    <w:rsid w:val="00185368"/>
    <w:rsid w:val="00204E7A"/>
    <w:rsid w:val="0024390C"/>
    <w:rsid w:val="00263B8C"/>
    <w:rsid w:val="003109EC"/>
    <w:rsid w:val="0031538A"/>
    <w:rsid w:val="003E7864"/>
    <w:rsid w:val="00417408"/>
    <w:rsid w:val="00423A38"/>
    <w:rsid w:val="0047133C"/>
    <w:rsid w:val="004918A3"/>
    <w:rsid w:val="004A7550"/>
    <w:rsid w:val="004C2F61"/>
    <w:rsid w:val="004D791F"/>
    <w:rsid w:val="005340AB"/>
    <w:rsid w:val="00536FE3"/>
    <w:rsid w:val="005560E5"/>
    <w:rsid w:val="005621D3"/>
    <w:rsid w:val="005E45A7"/>
    <w:rsid w:val="006028A2"/>
    <w:rsid w:val="006212FF"/>
    <w:rsid w:val="00646D17"/>
    <w:rsid w:val="006626A8"/>
    <w:rsid w:val="00665013"/>
    <w:rsid w:val="00672193"/>
    <w:rsid w:val="007D312B"/>
    <w:rsid w:val="007F72F2"/>
    <w:rsid w:val="008A10E2"/>
    <w:rsid w:val="008A4584"/>
    <w:rsid w:val="008F1A18"/>
    <w:rsid w:val="00923960"/>
    <w:rsid w:val="0095779F"/>
    <w:rsid w:val="00961D73"/>
    <w:rsid w:val="00995D4F"/>
    <w:rsid w:val="009E1C44"/>
    <w:rsid w:val="00A25121"/>
    <w:rsid w:val="00A82637"/>
    <w:rsid w:val="00AF6814"/>
    <w:rsid w:val="00B1720B"/>
    <w:rsid w:val="00B32669"/>
    <w:rsid w:val="00B66C2F"/>
    <w:rsid w:val="00B9747D"/>
    <w:rsid w:val="00BB2163"/>
    <w:rsid w:val="00BD6B6D"/>
    <w:rsid w:val="00BF3665"/>
    <w:rsid w:val="00C655A2"/>
    <w:rsid w:val="00C820BF"/>
    <w:rsid w:val="00CB6D30"/>
    <w:rsid w:val="00CD212B"/>
    <w:rsid w:val="00D138E2"/>
    <w:rsid w:val="00D14987"/>
    <w:rsid w:val="00D94C78"/>
    <w:rsid w:val="00DB361E"/>
    <w:rsid w:val="00DD0C7F"/>
    <w:rsid w:val="00DD3738"/>
    <w:rsid w:val="00E62D03"/>
    <w:rsid w:val="00EB54FE"/>
    <w:rsid w:val="00F27EE7"/>
    <w:rsid w:val="00F31EAA"/>
    <w:rsid w:val="00F651A7"/>
    <w:rsid w:val="00F70609"/>
    <w:rsid w:val="00FA39C0"/>
    <w:rsid w:val="00FB1BC8"/>
    <w:rsid w:val="00FC1BB9"/>
    <w:rsid w:val="00FD60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2F19C"/>
  <w15:docId w15:val="{761BE467-A2CD-41E1-B27A-41AFC4335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72F2"/>
    <w:pPr>
      <w:spacing w:after="0" w:line="240" w:lineRule="auto"/>
    </w:pPr>
    <w:rPr>
      <w:rFonts w:ascii="Times New Roman" w:eastAsia="Times New Roman" w:hAnsi="Times New Roman" w:cs="Times New Roman"/>
      <w:kern w:val="0"/>
      <w14:ligatures w14:val="none"/>
    </w:rPr>
  </w:style>
  <w:style w:type="paragraph" w:styleId="Nagwek1">
    <w:name w:val="heading 1"/>
    <w:next w:val="Normalny"/>
    <w:link w:val="Nagwek1Znak"/>
    <w:uiPriority w:val="9"/>
    <w:qFormat/>
    <w:pPr>
      <w:keepNext/>
      <w:keepLines/>
      <w:spacing w:after="97" w:line="259" w:lineRule="auto"/>
      <w:ind w:left="306" w:hanging="10"/>
      <w:outlineLvl w:val="0"/>
    </w:pPr>
    <w:rPr>
      <w:rFonts w:ascii="Calibri" w:eastAsia="Calibri" w:hAnsi="Calibri" w:cs="Calibri"/>
      <w:b/>
      <w:color w:val="000000"/>
      <w:sz w:val="22"/>
    </w:rPr>
  </w:style>
  <w:style w:type="paragraph" w:styleId="Nagwek2">
    <w:name w:val="heading 2"/>
    <w:basedOn w:val="Normalny"/>
    <w:next w:val="Normalny"/>
    <w:link w:val="Nagwek2Znak"/>
    <w:uiPriority w:val="9"/>
    <w:unhideWhenUsed/>
    <w:qFormat/>
    <w:rsid w:val="00BD6B6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5340AB"/>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F27EE7"/>
    <w:pPr>
      <w:ind w:left="720"/>
      <w:contextualSpacing/>
    </w:pPr>
  </w:style>
  <w:style w:type="character" w:styleId="Pogrubienie">
    <w:name w:val="Strong"/>
    <w:basedOn w:val="Domylnaczcionkaakapitu"/>
    <w:uiPriority w:val="22"/>
    <w:qFormat/>
    <w:rsid w:val="00F27EE7"/>
    <w:rPr>
      <w:b/>
      <w:bCs/>
    </w:rPr>
  </w:style>
  <w:style w:type="character" w:customStyle="1" w:styleId="vkekvd">
    <w:name w:val="vkekvd"/>
    <w:basedOn w:val="Domylnaczcionkaakapitu"/>
    <w:rsid w:val="00F27EE7"/>
  </w:style>
  <w:style w:type="character" w:styleId="Hipercze">
    <w:name w:val="Hyperlink"/>
    <w:basedOn w:val="Domylnaczcionkaakapitu"/>
    <w:uiPriority w:val="99"/>
    <w:unhideWhenUsed/>
    <w:rsid w:val="00C655A2"/>
    <w:rPr>
      <w:color w:val="0563C1" w:themeColor="hyperlink"/>
      <w:u w:val="single"/>
    </w:rPr>
  </w:style>
  <w:style w:type="character" w:styleId="Nierozpoznanawzmianka">
    <w:name w:val="Unresolved Mention"/>
    <w:basedOn w:val="Domylnaczcionkaakapitu"/>
    <w:uiPriority w:val="99"/>
    <w:semiHidden/>
    <w:unhideWhenUsed/>
    <w:rsid w:val="00C655A2"/>
    <w:rPr>
      <w:color w:val="605E5C"/>
      <w:shd w:val="clear" w:color="auto" w:fill="E1DFDD"/>
    </w:rPr>
  </w:style>
  <w:style w:type="character" w:customStyle="1" w:styleId="t286pc">
    <w:name w:val="t286pc"/>
    <w:basedOn w:val="Domylnaczcionkaakapitu"/>
    <w:rsid w:val="001826A8"/>
  </w:style>
  <w:style w:type="paragraph" w:styleId="NormalnyWeb">
    <w:name w:val="Normal (Web)"/>
    <w:basedOn w:val="Normalny"/>
    <w:uiPriority w:val="99"/>
    <w:unhideWhenUsed/>
    <w:rsid w:val="007F72F2"/>
    <w:pPr>
      <w:spacing w:before="100" w:beforeAutospacing="1" w:after="100" w:afterAutospacing="1"/>
    </w:pPr>
  </w:style>
  <w:style w:type="character" w:styleId="Odwoaniedokomentarza">
    <w:name w:val="annotation reference"/>
    <w:basedOn w:val="Domylnaczcionkaakapitu"/>
    <w:uiPriority w:val="99"/>
    <w:semiHidden/>
    <w:unhideWhenUsed/>
    <w:rsid w:val="00F70609"/>
    <w:rPr>
      <w:sz w:val="16"/>
      <w:szCs w:val="16"/>
    </w:rPr>
  </w:style>
  <w:style w:type="paragraph" w:styleId="Tekstkomentarza">
    <w:name w:val="annotation text"/>
    <w:basedOn w:val="Normalny"/>
    <w:link w:val="TekstkomentarzaZnak"/>
    <w:uiPriority w:val="99"/>
    <w:semiHidden/>
    <w:unhideWhenUsed/>
    <w:rsid w:val="00F70609"/>
    <w:rPr>
      <w:sz w:val="20"/>
      <w:szCs w:val="20"/>
    </w:rPr>
  </w:style>
  <w:style w:type="character" w:customStyle="1" w:styleId="TekstkomentarzaZnak">
    <w:name w:val="Tekst komentarza Znak"/>
    <w:basedOn w:val="Domylnaczcionkaakapitu"/>
    <w:link w:val="Tekstkomentarza"/>
    <w:uiPriority w:val="99"/>
    <w:semiHidden/>
    <w:rsid w:val="00F70609"/>
    <w:rPr>
      <w:rFonts w:ascii="Times New Roman" w:eastAsia="Times New Roman"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70609"/>
    <w:rPr>
      <w:b/>
      <w:bCs/>
    </w:rPr>
  </w:style>
  <w:style w:type="character" w:customStyle="1" w:styleId="TematkomentarzaZnak">
    <w:name w:val="Temat komentarza Znak"/>
    <w:basedOn w:val="TekstkomentarzaZnak"/>
    <w:link w:val="Tematkomentarza"/>
    <w:uiPriority w:val="99"/>
    <w:semiHidden/>
    <w:rsid w:val="00F70609"/>
    <w:rPr>
      <w:rFonts w:ascii="Times New Roman" w:eastAsia="Times New Roman" w:hAnsi="Times New Roman" w:cs="Times New Roman"/>
      <w:b/>
      <w:bCs/>
      <w:kern w:val="0"/>
      <w:sz w:val="20"/>
      <w:szCs w:val="20"/>
      <w14:ligatures w14:val="none"/>
    </w:rPr>
  </w:style>
  <w:style w:type="paragraph" w:customStyle="1" w:styleId="text">
    <w:name w:val="text"/>
    <w:basedOn w:val="Normalny"/>
    <w:rsid w:val="00672193"/>
    <w:pPr>
      <w:spacing w:before="100" w:beforeAutospacing="1" w:after="100" w:afterAutospacing="1"/>
    </w:pPr>
  </w:style>
  <w:style w:type="character" w:customStyle="1" w:styleId="btn-open-tech">
    <w:name w:val="btn-open-tech"/>
    <w:basedOn w:val="Domylnaczcionkaakapitu"/>
    <w:rsid w:val="00FC1BB9"/>
  </w:style>
  <w:style w:type="paragraph" w:customStyle="1" w:styleId="swiper-slide">
    <w:name w:val="swiper-slide"/>
    <w:basedOn w:val="Normalny"/>
    <w:rsid w:val="00FC1BB9"/>
    <w:pPr>
      <w:spacing w:before="100" w:beforeAutospacing="1" w:after="100" w:afterAutospacing="1"/>
    </w:pPr>
  </w:style>
  <w:style w:type="paragraph" w:customStyle="1" w:styleId="my-1">
    <w:name w:val="my-1"/>
    <w:basedOn w:val="Normalny"/>
    <w:rsid w:val="00FC1BB9"/>
    <w:pPr>
      <w:spacing w:before="100" w:beforeAutospacing="1" w:after="100" w:afterAutospacing="1"/>
    </w:pPr>
  </w:style>
  <w:style w:type="character" w:customStyle="1" w:styleId="hgkelc">
    <w:name w:val="hgkelc"/>
    <w:basedOn w:val="Domylnaczcionkaakapitu"/>
    <w:rsid w:val="005340AB"/>
  </w:style>
  <w:style w:type="character" w:customStyle="1" w:styleId="Nagwek3Znak">
    <w:name w:val="Nagłówek 3 Znak"/>
    <w:basedOn w:val="Domylnaczcionkaakapitu"/>
    <w:link w:val="Nagwek3"/>
    <w:uiPriority w:val="9"/>
    <w:rsid w:val="005340AB"/>
    <w:rPr>
      <w:rFonts w:asciiTheme="majorHAnsi" w:eastAsiaTheme="majorEastAsia" w:hAnsiTheme="majorHAnsi" w:cstheme="majorBidi"/>
      <w:color w:val="1F3763" w:themeColor="accent1" w:themeShade="7F"/>
      <w:kern w:val="0"/>
      <w14:ligatures w14:val="none"/>
    </w:rPr>
  </w:style>
  <w:style w:type="character" w:customStyle="1" w:styleId="Nagwek2Znak">
    <w:name w:val="Nagłówek 2 Znak"/>
    <w:basedOn w:val="Domylnaczcionkaakapitu"/>
    <w:link w:val="Nagwek2"/>
    <w:uiPriority w:val="9"/>
    <w:rsid w:val="00BD6B6D"/>
    <w:rPr>
      <w:rFonts w:asciiTheme="majorHAnsi" w:eastAsiaTheme="majorEastAsia" w:hAnsiTheme="majorHAnsi" w:cstheme="majorBidi"/>
      <w:color w:val="2F5496" w:themeColor="accent1" w:themeShade="BF"/>
      <w:kern w:val="0"/>
      <w:sz w:val="26"/>
      <w:szCs w:val="26"/>
      <w14:ligatures w14:val="none"/>
    </w:rPr>
  </w:style>
  <w:style w:type="character" w:styleId="Uwydatnienie">
    <w:name w:val="Emphasis"/>
    <w:basedOn w:val="Domylnaczcionkaakapitu"/>
    <w:uiPriority w:val="20"/>
    <w:qFormat/>
    <w:rsid w:val="00BD6B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ortalzp.pl/kody-cpv/szczegoly/sprzet-zwiazany-z-komputerami-1981"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maciej.wieczorek@breeze-energies.com"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408</TotalTime>
  <Pages>1</Pages>
  <Words>5151</Words>
  <Characters>30907</Characters>
  <Application>Microsoft Office Word</Application>
  <DocSecurity>0</DocSecurity>
  <Lines>257</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Antek</dc:creator>
  <cp:keywords/>
  <dc:description/>
  <cp:lastModifiedBy>ms</cp:lastModifiedBy>
  <cp:revision>23</cp:revision>
  <dcterms:created xsi:type="dcterms:W3CDTF">2025-11-23T22:17:00Z</dcterms:created>
  <dcterms:modified xsi:type="dcterms:W3CDTF">2025-12-11T18:58:00Z</dcterms:modified>
</cp:coreProperties>
</file>